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PROPOSTA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Prezado(s) Senhor(es),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Solicitamos a apresentação de cotação de preço do(s) item(ns) enviado(s) conforme condições abaixo estabelecidas.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Ressaltamos que o envio da proposta implica no aceite de todas as condições e a declaração de ciência poderá ser substituída por e-mail que comprove o recebimento e a ciência deste documento.</w:t>
      </w:r>
    </w:p>
    <w:p w:rsidR="00000000" w:rsidDel="00000000" w:rsidP="00000000" w:rsidRDefault="00000000" w:rsidRPr="00000000" w14:paraId="00000009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CONDIÇÕES IMPORTANTES PARA A COTAÇÃO:</w:t>
      </w:r>
    </w:p>
    <w:p w:rsidR="00000000" w:rsidDel="00000000" w:rsidP="00000000" w:rsidRDefault="00000000" w:rsidRPr="00000000" w14:paraId="0000000D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O frete, os impostos e demais encargos deverão estar inclusos no valor do produto/serviço.</w:t>
      </w:r>
    </w:p>
    <w:p w:rsidR="00000000" w:rsidDel="00000000" w:rsidP="00000000" w:rsidRDefault="00000000" w:rsidRPr="00000000" w14:paraId="0000000F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O produto cotado deverá ser compatível com as características solicitadas.</w:t>
      </w:r>
    </w:p>
    <w:p w:rsidR="00000000" w:rsidDel="00000000" w:rsidP="00000000" w:rsidRDefault="00000000" w:rsidRPr="00000000" w14:paraId="00000011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A cotação deverá ser enviada em documento com timbre, logomarca ou outra identificação da empresa, contendo minimamente: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 do produto, valor unitário e total;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do Cadastro de Pessoa Física - CPF ou do Cadastro Nacional de Pessoa Jurídica - CNPJ do proponente;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e telefone de contato; e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emissão.</w:t>
      </w:r>
    </w:p>
    <w:p w:rsidR="00000000" w:rsidDel="00000000" w:rsidP="00000000" w:rsidRDefault="00000000" w:rsidRPr="00000000" w14:paraId="00000017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Não será aceito valor de faturamento mínimo abaixo do informado na proposta.</w:t>
      </w:r>
    </w:p>
    <w:p w:rsidR="00000000" w:rsidDel="00000000" w:rsidP="00000000" w:rsidRDefault="00000000" w:rsidRPr="00000000" w14:paraId="00000019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Para fins de classificação, será considerada a proposta de menor valor global.</w:t>
      </w:r>
    </w:p>
    <w:p w:rsidR="00000000" w:rsidDel="00000000" w:rsidP="00000000" w:rsidRDefault="00000000" w:rsidRPr="00000000" w14:paraId="0000001B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1.6. Não será aceito preço em moeda estrangeira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CONDIÇÕES GERAIS DA PROPOSTA:</w:t>
      </w:r>
    </w:p>
    <w:p w:rsidR="00000000" w:rsidDel="00000000" w:rsidP="00000000" w:rsidRDefault="00000000" w:rsidRPr="00000000" w14:paraId="0000001F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A presente proposta deverá conter um número e o valor total.</w:t>
      </w:r>
    </w:p>
    <w:p w:rsidR="00000000" w:rsidDel="00000000" w:rsidP="00000000" w:rsidRDefault="00000000" w:rsidRPr="00000000" w14:paraId="00000021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A data de validade da proposta deverá ser de, no mínimo, 60 (sessenta) dias, contados da data de sua apresentação.</w:t>
      </w:r>
    </w:p>
    <w:p w:rsidR="00000000" w:rsidDel="00000000" w:rsidP="00000000" w:rsidRDefault="00000000" w:rsidRPr="00000000" w14:paraId="00000023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DO PROCESSO DE SELEÇÃO E CONTRATAÇÃO:</w:t>
      </w:r>
    </w:p>
    <w:p w:rsidR="00000000" w:rsidDel="00000000" w:rsidP="00000000" w:rsidRDefault="00000000" w:rsidRPr="00000000" w14:paraId="00000025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Será selecionada a empresa que apresentar o menor valor global.</w:t>
      </w:r>
    </w:p>
    <w:p w:rsidR="00000000" w:rsidDel="00000000" w:rsidP="00000000" w:rsidRDefault="00000000" w:rsidRPr="00000000" w14:paraId="00000027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A empresa selecionada deverá comprovar sua regularidade fiscal e trabalhista, incluindo: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Certidão Conjunta Negativa de Débitos Relativos a Tributos Federais e à Dívida Ativa da União;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Certidão de Regularidade para com a Fazenda Estadual (ou Distrital);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Certidão de Regularidade para com a Fazenda Municipal;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Certificado de Regularidade do Fundo de Garantia por Tempo de Serviço (CRF/FGTS) válido; 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0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Certidão Negativa de Débitos Trabalhistas (CNDT).</w:t>
      </w:r>
    </w:p>
    <w:p w:rsidR="00000000" w:rsidDel="00000000" w:rsidP="00000000" w:rsidRDefault="00000000" w:rsidRPr="00000000" w14:paraId="0000002E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A formalização da contratação ocorrerá por meio da emissão de Ordem de Compra/Serviço por e-mail, que, uma vez recebida, valerá como instrumento contratual com todos os deveres e obrigações, conforme a Lei nº 14.133, de 1º de abril de 2021.</w:t>
      </w:r>
    </w:p>
    <w:p w:rsidR="00000000" w:rsidDel="00000000" w:rsidP="00000000" w:rsidRDefault="00000000" w:rsidRPr="00000000" w14:paraId="00000030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A desistência do fornecedor do compromisso assumido o sujeitará às sanções previstas na Lei nº 14.133, de 1º de abril de 2021, sem prejuízo de outras responsabilizações.</w:t>
      </w:r>
    </w:p>
    <w:p w:rsidR="00000000" w:rsidDel="00000000" w:rsidP="00000000" w:rsidRDefault="00000000" w:rsidRPr="00000000" w14:paraId="00000032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A rescisão contratual ocorrerá nas hipóteses previstas na Lei nº 14.133, de 1º de abril de 2021, não gerando direito à indenização para a Contratada.</w:t>
      </w:r>
    </w:p>
    <w:p w:rsidR="00000000" w:rsidDel="00000000" w:rsidP="00000000" w:rsidRDefault="00000000" w:rsidRPr="00000000" w14:paraId="00000034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 ENTREGA E DO RECEBIMENTO:</w:t>
      </w:r>
    </w:p>
    <w:p w:rsidR="00000000" w:rsidDel="00000000" w:rsidP="00000000" w:rsidRDefault="00000000" w:rsidRPr="00000000" w14:paraId="00000036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A entrega do material deverá ocorrer no Almoxarifado Central da Ufes em até 30 (trinta) dias corridos, contados da data de recebimento da Ordem de Compra/Serviço.</w:t>
      </w:r>
    </w:p>
    <w:p w:rsidR="00000000" w:rsidDel="00000000" w:rsidP="00000000" w:rsidRDefault="00000000" w:rsidRPr="00000000" w14:paraId="00000038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A Contratada deverá substituir o material rejeitado, por apresentar vício de fabricação ou estar em desacordo com as especificações, no prazo de 5 (cinco) dias úteis.</w:t>
      </w:r>
    </w:p>
    <w:p w:rsidR="00000000" w:rsidDel="00000000" w:rsidP="00000000" w:rsidRDefault="00000000" w:rsidRPr="00000000" w14:paraId="0000003A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A entrega deverá ser agendada com, no mínimo, 24 (vinte e quatro) horas de antecedência com o Almoxarifado Central da UFES, nos dias úteis, das 9h às 11h30 e das 13h30 às 17h, de segunda a sexta-feira.</w:t>
      </w:r>
    </w:p>
    <w:p w:rsidR="00000000" w:rsidDel="00000000" w:rsidP="00000000" w:rsidRDefault="00000000" w:rsidRPr="00000000" w14:paraId="0000003C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Contatos para agendamento: (27) 4009-2308 ou 4009-2309, ou endereço eletrônico: almoxarifado.proad@ufes.br ou jose.r.sousa@ufes.br.</w:t>
      </w:r>
    </w:p>
    <w:p w:rsidR="00000000" w:rsidDel="00000000" w:rsidP="00000000" w:rsidRDefault="00000000" w:rsidRPr="00000000" w14:paraId="0000003E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Endereço para entrega: Campus Universitário de Goiabeiras (Almoxarifado Central - UFES), Av. Fernando Ferrari, 514, Bairro de Goiabeiras, Vitória/ES, CEP 29075-910.</w:t>
      </w:r>
    </w:p>
    <w:p w:rsidR="00000000" w:rsidDel="00000000" w:rsidP="00000000" w:rsidRDefault="00000000" w:rsidRPr="00000000" w14:paraId="00000040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Será de responsabilidade da contratada o transporte vertical e horizontal do objeto até o local indicado pelo responsável do recebimento. </w:t>
      </w:r>
    </w:p>
    <w:p w:rsidR="00000000" w:rsidDel="00000000" w:rsidP="00000000" w:rsidRDefault="00000000" w:rsidRPr="00000000" w14:paraId="00000042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4.7. Eventualmente, poderá ser solicitada a entrega diretamente numa das unidades administrativas da Ufes (campus de Goiabeiras e de Maruípe), devido a fatores como: peso, volume, condições ambientais, favorecimento para montagem etc. Tal ocorrência deverá se dar sem ônus algum para a Universidade.</w:t>
      </w:r>
    </w:p>
    <w:p w:rsidR="00000000" w:rsidDel="00000000" w:rsidP="00000000" w:rsidRDefault="00000000" w:rsidRPr="00000000" w14:paraId="00000044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4.8. Os materiais deverão ser entregues com </w:t>
      </w:r>
      <w:r w:rsidDel="00000000" w:rsidR="00000000" w:rsidRPr="00000000">
        <w:rPr>
          <w:b w:val="1"/>
          <w:sz w:val="24"/>
          <w:szCs w:val="24"/>
          <w:rtl w:val="0"/>
        </w:rPr>
        <w:t xml:space="preserve">validade mínima de 80% (oitenta por cento) do prazo definido pelo fabricante na embalagem do produto</w:t>
      </w:r>
      <w:r w:rsidDel="00000000" w:rsidR="00000000" w:rsidRPr="00000000">
        <w:rPr>
          <w:sz w:val="24"/>
          <w:szCs w:val="24"/>
          <w:rtl w:val="0"/>
        </w:rPr>
        <w:t xml:space="preserve"> ou em documento fornecido pelo mesmo quando, numa excepcionalidade, a embalagem não constar tal informação.</w:t>
      </w:r>
    </w:p>
    <w:p w:rsidR="00000000" w:rsidDel="00000000" w:rsidP="00000000" w:rsidRDefault="00000000" w:rsidRPr="00000000" w14:paraId="00000046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20"/>
        </w:tabs>
        <w:ind w:left="4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4.8.1. O disposto no subitem anterior somente se aplica caso os materiais ofertados tenham prazo de validade determinados pelo fabricante.</w:t>
      </w:r>
    </w:p>
    <w:p w:rsidR="00000000" w:rsidDel="00000000" w:rsidP="00000000" w:rsidRDefault="00000000" w:rsidRPr="00000000" w14:paraId="00000048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4.9. A Nota Fiscal apresentada pela empresa no momento da entrega do material, deverá mencionar, no campo observações, o número da(s) Nota(s) de empenho referente ao(s) fornecimento(s) executado(s).</w:t>
      </w:r>
    </w:p>
    <w:p w:rsidR="00000000" w:rsidDel="00000000" w:rsidP="00000000" w:rsidRDefault="00000000" w:rsidRPr="00000000" w14:paraId="0000004A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4.10. A entrega do(s) material(is) será acompanhada e fiscalizada por representante(s) da Administração da Ufes, designado(s) para esse fim, permitida a assistência de terceiros.</w:t>
      </w:r>
    </w:p>
    <w:p w:rsidR="00000000" w:rsidDel="00000000" w:rsidP="00000000" w:rsidRDefault="00000000" w:rsidRPr="00000000" w14:paraId="0000004C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4.11. A atestação de conformidade da entrega do(s) material(is) caberá ao Responsável pelo Almoxarifado Central da Ufes ou a outro servidor designado para esse fim.</w:t>
      </w:r>
    </w:p>
    <w:p w:rsidR="00000000" w:rsidDel="00000000" w:rsidP="00000000" w:rsidRDefault="00000000" w:rsidRPr="00000000" w14:paraId="0000004E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4.12. Os bens serão recebidos provisoriamente, de forma sumária, no ato da entrega, juntamente com a nota fiscal ou instrumento de cobrança equivalente, pelo(a) responsável pelo acompanhamento e fiscalização do contrato, para efeito de posterior verificação de sua conformidade com as especificações constantes no Termo de Referência e na proposta.</w:t>
      </w:r>
    </w:p>
    <w:p w:rsidR="00000000" w:rsidDel="00000000" w:rsidP="00000000" w:rsidRDefault="00000000" w:rsidRPr="00000000" w14:paraId="00000050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4.13. Os bens poderão ser rejeitados, no todo ou em parte, inclusive antes do recebimento provisório, quando em desacordo com as especificações constantes no Termo de Referência e na proposta, devendo ser substituídos no prazo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5 (cinco) dias</w:t>
      </w:r>
      <w:r w:rsidDel="00000000" w:rsidR="00000000" w:rsidRPr="00000000">
        <w:rPr>
          <w:sz w:val="24"/>
          <w:szCs w:val="24"/>
          <w:rtl w:val="0"/>
        </w:rPr>
        <w:t xml:space="preserve">, a contar da notificação da contratada, às suas custas, sem prejuízo da aplicação das penalidades.</w:t>
      </w:r>
    </w:p>
    <w:p w:rsidR="00000000" w:rsidDel="00000000" w:rsidP="00000000" w:rsidRDefault="00000000" w:rsidRPr="00000000" w14:paraId="00000052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420"/>
        </w:tabs>
        <w:ind w:left="4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4.13.1. A não reposição no prazo estabelecido no subitem anterior constitui motivo para rescisão da contratação.</w:t>
      </w:r>
    </w:p>
    <w:p w:rsidR="00000000" w:rsidDel="00000000" w:rsidP="00000000" w:rsidRDefault="00000000" w:rsidRPr="00000000" w14:paraId="00000054">
      <w:pPr>
        <w:tabs>
          <w:tab w:val="left" w:leader="none" w:pos="420"/>
        </w:tabs>
        <w:ind w:left="4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420"/>
        </w:tabs>
        <w:ind w:left="4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4.13.2. A cada nova entrega, inicia-se a contagem de novo prazo para recebimento definitivo.</w:t>
      </w:r>
    </w:p>
    <w:p w:rsidR="00000000" w:rsidDel="00000000" w:rsidP="00000000" w:rsidRDefault="00000000" w:rsidRPr="00000000" w14:paraId="00000056">
      <w:pPr>
        <w:tabs>
          <w:tab w:val="left" w:leader="none" w:pos="420"/>
        </w:tabs>
        <w:ind w:left="4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4.14. O recebimento definitivo ocorrerá no prazo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(dez) dias úteis,</w:t>
      </w:r>
      <w:r w:rsidDel="00000000" w:rsidR="00000000" w:rsidRPr="00000000">
        <w:rPr>
          <w:sz w:val="24"/>
          <w:szCs w:val="24"/>
          <w:rtl w:val="0"/>
        </w:rPr>
        <w:t xml:space="preserve"> a contar do recebimento da nota fiscal ou instrumento de cobrança equivalente pela Administração, após a verificação da qualidade e quantidade do material e consequente aceitação mediante termo detalhado. </w:t>
      </w:r>
    </w:p>
    <w:p w:rsidR="00000000" w:rsidDel="00000000" w:rsidP="00000000" w:rsidRDefault="00000000" w:rsidRPr="00000000" w14:paraId="00000058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4.15. Para as contratações decorrentes de despesas cujos valores não ultrapassem o limite de que trata o inciso II do art. 75 da Lei nº 14.133, de 2021, o prazo máximo para o recebimento definitivo será de até 5 (cinco) dias úteis.</w:t>
      </w:r>
    </w:p>
    <w:p w:rsidR="00000000" w:rsidDel="00000000" w:rsidP="00000000" w:rsidRDefault="00000000" w:rsidRPr="00000000" w14:paraId="0000005A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4.16. O prazo para recebimento definitivo poderá ser excepcionalmente prorrogado, de forma justificada, por igual período, quando houver necessidade de diligências para a aferição do atendimento das exigências contratuais.</w:t>
      </w:r>
    </w:p>
    <w:p w:rsidR="00000000" w:rsidDel="00000000" w:rsidP="00000000" w:rsidRDefault="00000000" w:rsidRPr="00000000" w14:paraId="0000005C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4.17. No caso de controvérsia sobre a execução do objeto, quanto à dimensão, qualidade e quantidade, deverá ser observado o teor do art. 143 da Lei nº 14.133, de 2021, comunicando-se à empresa para emissão de Nota Fiscal quanto à parcela incontroversa da execução do objeto, para efeito de liquidação e pagamento.</w:t>
      </w:r>
    </w:p>
    <w:p w:rsidR="00000000" w:rsidDel="00000000" w:rsidP="00000000" w:rsidRDefault="00000000" w:rsidRPr="00000000" w14:paraId="0000005E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4.18. O prazo para a solução, pelo Contratado, de inconsistências na execução do objeto ou de saneamento da nota fiscal ou de instrumento de cobrança equivalente, verificadas pela Administração durante a análise prévia à liquidação de despesa, não será computado para os fins do recebimento definitivo.</w:t>
      </w:r>
    </w:p>
    <w:p w:rsidR="00000000" w:rsidDel="00000000" w:rsidP="00000000" w:rsidRDefault="00000000" w:rsidRPr="00000000" w14:paraId="00000060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4.19. O recebimento provisório ou definitivo não excluirá a responsabilidade civil pela solidez e pela segurança dos bens nem a responsabilidade ético-profissional pela perfeita execução do contrato.</w:t>
      </w:r>
    </w:p>
    <w:p w:rsidR="00000000" w:rsidDel="00000000" w:rsidP="00000000" w:rsidRDefault="00000000" w:rsidRPr="00000000" w14:paraId="00000062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4.20. As atividades de montagem, instalação e quaisquer outras necessárias para o funcionamento ou uso do bem correrão por conta do Contratado e são condição para o recebimento do objeto.</w:t>
      </w:r>
    </w:p>
    <w:p w:rsidR="00000000" w:rsidDel="00000000" w:rsidP="00000000" w:rsidRDefault="00000000" w:rsidRPr="00000000" w14:paraId="00000064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DO PAGAMENTO:</w:t>
      </w:r>
    </w:p>
    <w:p w:rsidR="00000000" w:rsidDel="00000000" w:rsidP="00000000" w:rsidRDefault="00000000" w:rsidRPr="00000000" w14:paraId="00000066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O pagamento será realizado mediante apresentação da Nota Fiscal do material e ocorrerá em até 30 (trinta) dias corridos, contados a partir da entrega da nota fiscal e formalização do recebimento TOTAL do objeto, por meio de crédito em conta bancária.</w:t>
      </w:r>
    </w:p>
    <w:p w:rsidR="00000000" w:rsidDel="00000000" w:rsidP="00000000" w:rsidRDefault="00000000" w:rsidRPr="00000000" w14:paraId="00000068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DAS SANÇÕES PELO INADIMPLEMENTO:</w:t>
      </w:r>
    </w:p>
    <w:p w:rsidR="00000000" w:rsidDel="00000000" w:rsidP="00000000" w:rsidRDefault="00000000" w:rsidRPr="00000000" w14:paraId="0000006A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Consideram-se infrações administrativas as condutas que:</w:t>
      </w:r>
    </w:p>
    <w:p w:rsidR="00000000" w:rsidDel="00000000" w:rsidP="00000000" w:rsidRDefault="00000000" w:rsidRPr="00000000" w14:paraId="0000006C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deixarem de executar, total ou parcialmente, quaisquer das obrigações assumidas;</w:t>
      </w:r>
    </w:p>
    <w:p w:rsidR="00000000" w:rsidDel="00000000" w:rsidP="00000000" w:rsidRDefault="00000000" w:rsidRPr="00000000" w14:paraId="0000006D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causarem lentidão ou retardamento no adimplemento do objeto;</w:t>
      </w:r>
    </w:p>
    <w:p w:rsidR="00000000" w:rsidDel="00000000" w:rsidP="00000000" w:rsidRDefault="00000000" w:rsidRPr="00000000" w14:paraId="0000006E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falharem ou fraudarem na execução do contrato;</w:t>
      </w:r>
    </w:p>
    <w:p w:rsidR="00000000" w:rsidDel="00000000" w:rsidP="00000000" w:rsidRDefault="00000000" w:rsidRPr="00000000" w14:paraId="0000006F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comportarem-se de modo inidôneo; ou</w:t>
      </w:r>
    </w:p>
    <w:p w:rsidR="00000000" w:rsidDel="00000000" w:rsidP="00000000" w:rsidRDefault="00000000" w:rsidRPr="00000000" w14:paraId="00000070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cometerem fraude fiscal.</w:t>
      </w:r>
    </w:p>
    <w:p w:rsidR="00000000" w:rsidDel="00000000" w:rsidP="00000000" w:rsidRDefault="00000000" w:rsidRPr="00000000" w14:paraId="00000071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As sanções cabíveis para a inexecução total ou parcial da contratação são:</w:t>
      </w:r>
    </w:p>
    <w:p w:rsidR="00000000" w:rsidDel="00000000" w:rsidP="00000000" w:rsidRDefault="00000000" w:rsidRPr="00000000" w14:paraId="00000073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Advertência: aplicável para infrações leves que não acarretem prejuízo significativo à Administração.</w:t>
      </w:r>
    </w:p>
    <w:p w:rsidR="00000000" w:rsidDel="00000000" w:rsidP="00000000" w:rsidRDefault="00000000" w:rsidRPr="00000000" w14:paraId="00000074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Multa Moratória: de 0,5% (zero vírgula cinco por cento) por dia de atraso injustificado sobre a parcela do valor inadimplido, limitada a 15% (quinze por cento) do valor total do contrato.</w:t>
      </w:r>
    </w:p>
    <w:p w:rsidR="00000000" w:rsidDel="00000000" w:rsidP="00000000" w:rsidRDefault="00000000" w:rsidRPr="00000000" w14:paraId="00000075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Multa Compensatória: de 30% (trinta por cento) do valor total do contrato, em caso de inexecução total, ou sobre o valor da parcela inadimplida, em caso de inexecução parcial.</w:t>
      </w:r>
    </w:p>
    <w:p w:rsidR="00000000" w:rsidDel="00000000" w:rsidP="00000000" w:rsidRDefault="00000000" w:rsidRPr="00000000" w14:paraId="00000076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Impedimento de licitar e contratar: pelo prazo máximo de 3 (três) anos.</w:t>
      </w:r>
    </w:p>
    <w:p w:rsidR="00000000" w:rsidDel="00000000" w:rsidP="00000000" w:rsidRDefault="00000000" w:rsidRPr="00000000" w14:paraId="00000077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Declaração de inidoneidade para licitar ou contratar: pelo prazo mínimo de 3 (três) anos e máximo de 6 (seis) anos.</w:t>
      </w:r>
    </w:p>
    <w:p w:rsidR="00000000" w:rsidDel="00000000" w:rsidP="00000000" w:rsidRDefault="00000000" w:rsidRPr="00000000" w14:paraId="00000078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As sanções poderão ser aplicadas cumulativamente com as multas, as quais serão descontadas dos pagamentos, recolhidas para a União, deduzidas da garantia ou cobradas judicialmente.</w:t>
      </w:r>
    </w:p>
    <w:p w:rsidR="00000000" w:rsidDel="00000000" w:rsidP="00000000" w:rsidRDefault="00000000" w:rsidRPr="00000000" w14:paraId="0000007A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6.4. Caso solicitadas, as multas deverão ser quitadas em até 30 (trinta) dias, contados da notificação.</w:t>
      </w:r>
    </w:p>
    <w:p w:rsidR="00000000" w:rsidDel="00000000" w:rsidP="00000000" w:rsidRDefault="00000000" w:rsidRPr="00000000" w14:paraId="0000007C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6.5. Em caso de insuficiência de multa, o valor remanescente poderá ser cobrado judicialmente.</w:t>
      </w:r>
    </w:p>
    <w:p w:rsidR="00000000" w:rsidDel="00000000" w:rsidP="00000000" w:rsidRDefault="00000000" w:rsidRPr="00000000" w14:paraId="0000007E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6.6. A autoridade competente considerará a gravidade da infração, o caráter educativo da sanção e o dano causado, observando o princípio da proporcionalidade.</w:t>
      </w:r>
    </w:p>
    <w:p w:rsidR="00000000" w:rsidDel="00000000" w:rsidP="00000000" w:rsidRDefault="00000000" w:rsidRPr="00000000" w14:paraId="00000080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6.7. As ocorrências de infrações administrativas que se enquadrem como ato lesivo à Administração Pública nacional ou estrangeira, nos termos da Lei nº 12.846, de 1º de agosto de 2013, deverão ser remetidas à autoridade competente, com despacho fundamentado, para ciência e decisão sobre a eventual instauração de investigação preliminar ou Processo Administrativo de Responsabilização - PAR.</w:t>
      </w:r>
    </w:p>
    <w:p w:rsidR="00000000" w:rsidDel="00000000" w:rsidP="00000000" w:rsidRDefault="00000000" w:rsidRPr="00000000" w14:paraId="00000082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6.8. 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:rsidR="00000000" w:rsidDel="00000000" w:rsidP="00000000" w:rsidRDefault="00000000" w:rsidRPr="00000000" w14:paraId="00000084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6.9. O processamento do PAR não interfere no seguimento regular dos processos administrativos específicos para apuração da ocorrência de danos e prejuízos à Administração Pública Federal resultantes de ato lesivo cometido por pessoa jurídica, com ou sem a participação de agente público.</w:t>
      </w:r>
    </w:p>
    <w:p w:rsidR="00000000" w:rsidDel="00000000" w:rsidP="00000000" w:rsidRDefault="00000000" w:rsidRPr="00000000" w14:paraId="00000086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6.10. As penalidades serão obrigatoriamente registradas no SICAF (Sistema de Cadastramento Unificado de Fornecedores) e no PNCP (Portal Nacional de Contratações Públicas).</w:t>
      </w:r>
    </w:p>
    <w:p w:rsidR="00000000" w:rsidDel="00000000" w:rsidP="00000000" w:rsidRDefault="00000000" w:rsidRPr="00000000" w14:paraId="00000088">
      <w:pPr>
        <w:tabs>
          <w:tab w:val="left" w:leader="none" w:pos="42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DA EMPRESA:</w:t>
      </w:r>
    </w:p>
    <w:p w:rsidR="00000000" w:rsidDel="00000000" w:rsidP="00000000" w:rsidRDefault="00000000" w:rsidRPr="00000000" w14:paraId="0000008A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Emite Nota Fiscal de:      ( ) Produtos      ( ) Serviços</w:t>
      </w:r>
    </w:p>
    <w:p w:rsidR="00000000" w:rsidDel="00000000" w:rsidP="00000000" w:rsidRDefault="00000000" w:rsidRPr="00000000" w14:paraId="0000008B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Emite Nota Fiscal Eletrônica:      ( ) Sim      ( ) Não</w:t>
      </w:r>
    </w:p>
    <w:p w:rsidR="00000000" w:rsidDel="00000000" w:rsidP="00000000" w:rsidRDefault="00000000" w:rsidRPr="00000000" w14:paraId="0000008C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Razão Social:      </w:t>
      </w:r>
    </w:p>
    <w:p w:rsidR="00000000" w:rsidDel="00000000" w:rsidP="00000000" w:rsidRDefault="00000000" w:rsidRPr="00000000" w14:paraId="0000008D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Fantasia:      </w:t>
      </w:r>
    </w:p>
    <w:p w:rsidR="00000000" w:rsidDel="00000000" w:rsidP="00000000" w:rsidRDefault="00000000" w:rsidRPr="00000000" w14:paraId="0000008E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CNPJ:      </w:t>
      </w:r>
    </w:p>
    <w:p w:rsidR="00000000" w:rsidDel="00000000" w:rsidP="00000000" w:rsidRDefault="00000000" w:rsidRPr="00000000" w14:paraId="0000008F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      </w:t>
      </w:r>
    </w:p>
    <w:p w:rsidR="00000000" w:rsidDel="00000000" w:rsidP="00000000" w:rsidRDefault="00000000" w:rsidRPr="00000000" w14:paraId="00000090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CEP:       Cidade:      </w:t>
      </w:r>
    </w:p>
    <w:p w:rsidR="00000000" w:rsidDel="00000000" w:rsidP="00000000" w:rsidRDefault="00000000" w:rsidRPr="00000000" w14:paraId="00000091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Fone:      </w:t>
      </w:r>
    </w:p>
    <w:p w:rsidR="00000000" w:rsidDel="00000000" w:rsidP="00000000" w:rsidRDefault="00000000" w:rsidRPr="00000000" w14:paraId="00000092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     </w:t>
      </w:r>
    </w:p>
    <w:p w:rsidR="00000000" w:rsidDel="00000000" w:rsidP="00000000" w:rsidRDefault="00000000" w:rsidRPr="00000000" w14:paraId="00000093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(Local para assinatura e carimbo do responsável pela empresa)</w:t>
      </w:r>
    </w:p>
    <w:p w:rsidR="00000000" w:rsidDel="00000000" w:rsidP="00000000" w:rsidRDefault="00000000" w:rsidRPr="00000000" w14:paraId="00000095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ÓRGÃO CONTRATANTE:</w:t>
      </w:r>
    </w:p>
    <w:p w:rsidR="00000000" w:rsidDel="00000000" w:rsidP="00000000" w:rsidRDefault="00000000" w:rsidRPr="00000000" w14:paraId="00000097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ÓRGÃO:      </w:t>
      </w:r>
    </w:p>
    <w:p w:rsidR="00000000" w:rsidDel="00000000" w:rsidP="00000000" w:rsidRDefault="00000000" w:rsidRPr="00000000" w14:paraId="00000099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      </w:t>
      </w:r>
    </w:p>
    <w:p w:rsidR="00000000" w:rsidDel="00000000" w:rsidP="00000000" w:rsidRDefault="00000000" w:rsidRPr="00000000" w14:paraId="0000009A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Telefone:      </w:t>
      </w:r>
    </w:p>
    <w:p w:rsidR="00000000" w:rsidDel="00000000" w:rsidP="00000000" w:rsidRDefault="00000000" w:rsidRPr="00000000" w14:paraId="0000009B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     </w:t>
      </w:r>
    </w:p>
    <w:p w:rsidR="00000000" w:rsidDel="00000000" w:rsidP="00000000" w:rsidRDefault="00000000" w:rsidRPr="00000000" w14:paraId="0000009C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9E">
      <w:pPr>
        <w:tabs>
          <w:tab w:val="left" w:leader="none" w:pos="42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Solicitante:      </w:t>
      </w:r>
    </w:p>
    <w:p w:rsidR="00000000" w:rsidDel="00000000" w:rsidP="00000000" w:rsidRDefault="00000000" w:rsidRPr="00000000" w14:paraId="000000A0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Cargo:      </w:t>
      </w:r>
    </w:p>
    <w:p w:rsidR="00000000" w:rsidDel="00000000" w:rsidP="00000000" w:rsidRDefault="00000000" w:rsidRPr="00000000" w14:paraId="000000A1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Siape:      </w:t>
      </w:r>
    </w:p>
    <w:p w:rsidR="00000000" w:rsidDel="00000000" w:rsidP="00000000" w:rsidRDefault="00000000" w:rsidRPr="00000000" w14:paraId="000000A2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para contato:      </w:t>
      </w:r>
    </w:p>
    <w:p w:rsidR="00000000" w:rsidDel="00000000" w:rsidP="00000000" w:rsidRDefault="00000000" w:rsidRPr="00000000" w14:paraId="000000A3">
      <w:pPr>
        <w:ind w:right="-44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7"/>
        <w:gridCol w:w="4832"/>
        <w:tblGridChange w:id="0">
          <w:tblGrid>
            <w:gridCol w:w="3897"/>
            <w:gridCol w:w="4832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4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DECLARAÇÃO DE CIÊNCIA DO FORNECEDOR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Local: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right="-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 responsável pela proposta: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-44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do responsável pelo orçamento:      </w:t>
            </w:r>
          </w:p>
        </w:tc>
      </w:tr>
    </w:tbl>
    <w:p w:rsidR="00000000" w:rsidDel="00000000" w:rsidP="00000000" w:rsidRDefault="00000000" w:rsidRPr="00000000" w14:paraId="000000AC">
      <w:pPr>
        <w:tabs>
          <w:tab w:val="left" w:leader="none" w:pos="420"/>
        </w:tabs>
        <w:jc w:val="left"/>
        <w:rPr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600" w:right="1306" w:header="720" w:footer="5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Av. Fernando Ferrari, 514, Campus Universitário de Goiabeiras, Vitória/ES. CEP 29.075.910.</w:t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inline distB="0" distT="0" distL="0" distR="0">
          <wp:extent cx="798195" cy="787400"/>
          <wp:effectExtent b="0" l="0" r="0" t="0"/>
          <wp:docPr descr="Logotipo&#10;&#10;O conteúdo gerado por IA pode estar incorreto." id="1982188762" name="image1.png"/>
          <a:graphic>
            <a:graphicData uri="http://schemas.openxmlformats.org/drawingml/2006/picture">
              <pic:pic>
                <pic:nvPicPr>
                  <pic:cNvPr descr="Logotipo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195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UNIVERSIDADE FEDERAL DO ESPÍRITO SANTO</w:t>
    </w:r>
  </w:p>
  <w:p w:rsidR="00000000" w:rsidDel="00000000" w:rsidP="00000000" w:rsidRDefault="00000000" w:rsidRPr="00000000" w14:paraId="000000AF">
    <w:pPr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EastAsia" w:hAnsiTheme="minorHAnsi"/>
      <w:lang w:eastAsia="zh-CN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Arial" w:cs="Arial" w:eastAsia="Arial" w:hAnsi="Arial"/>
      <w:sz w:val="18"/>
      <w:szCs w:val="18"/>
      <w:lang w:eastAsia="en-US" w:val="pt-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 w:val="1"/>
    <w:rPr>
      <w:color w:val="0000ff"/>
      <w:u w:val="single"/>
    </w:rPr>
  </w:style>
  <w:style w:type="paragraph" w:styleId="PargrafodaLista">
    <w:name w:val="List Paragraph"/>
    <w:basedOn w:val="Normal"/>
    <w:uiPriority w:val="1"/>
    <w:qFormat w:val="1"/>
    <w:pPr>
      <w:spacing w:before="159"/>
      <w:ind w:left="222" w:right="836"/>
      <w:jc w:val="both"/>
    </w:pPr>
    <w:rPr>
      <w:rFonts w:ascii="Arial" w:cs="Arial" w:eastAsia="Arial" w:hAnsi="Arial"/>
      <w:lang w:eastAsia="en-US" w:val="pt-PT"/>
    </w:rPr>
  </w:style>
  <w:style w:type="paragraph" w:styleId="TableParagraph" w:customStyle="1">
    <w:name w:val="Table Paragraph"/>
    <w:basedOn w:val="Normal"/>
    <w:uiPriority w:val="1"/>
    <w:qFormat w:val="1"/>
    <w:pPr>
      <w:spacing w:line="229" w:lineRule="exact"/>
      <w:ind w:left="107"/>
    </w:pPr>
    <w:rPr>
      <w:rFonts w:ascii="Arial" w:cs="Arial" w:eastAsia="Arial" w:hAnsi="Arial"/>
      <w:lang w:eastAsia="en-US"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character" w:styleId="RodapChar" w:customStyle="1">
    <w:name w:val="Rodapé Char"/>
    <w:basedOn w:val="Fontepargpadro"/>
    <w:link w:val="Rodap"/>
    <w:uiPriority w:val="99"/>
    <w:rsid w:val="00155823"/>
    <w:rPr>
      <w:rFonts w:asciiTheme="minorHAnsi" w:cstheme="minorBidi" w:eastAsiaTheme="minorEastAsia" w:hAnsiTheme="minorHAnsi"/>
      <w:lang w:eastAsia="zh-CN" w:val="en-US"/>
    </w:r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rFonts w:asciiTheme="minorHAnsi" w:cstheme="minorBidi" w:eastAsiaTheme="minorEastAsia" w:hAnsiTheme="minorHAnsi"/>
      <w:lang w:eastAsia="zh-CN"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OLWBBaFdbACVTWLoaxDpZWXaQ==">CgMxLjA4AHIhMVpOQ181NllOX0Z0MkNBamdaQ1NJUTlaQlB1M0xFbDNW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2025-06-05T19:33:00Z</dcterms:created>
  <dc:creator>DMP PROAD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1046-11.2.0.9718</vt:lpwstr>
  </property>
</Properties>
</file>