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6A" w:rsidRDefault="0093461A" w:rsidP="0079356A">
      <w:pPr>
        <w:pStyle w:val="Cabealho"/>
        <w:tabs>
          <w:tab w:val="left" w:pos="6480"/>
        </w:tabs>
        <w:ind w:right="1"/>
        <w:jc w:val="center"/>
        <w:rPr>
          <w:b/>
          <w:bCs/>
        </w:rPr>
      </w:pPr>
      <w:r>
        <w:rPr>
          <w:b/>
          <w:bCs/>
          <w:noProof/>
          <w:lang w:eastAsia="pt-BR"/>
        </w:rPr>
        <w:drawing>
          <wp:anchor distT="0" distB="0" distL="114300" distR="114300" simplePos="0" relativeHeight="251660288" behindDoc="1" locked="0" layoutInCell="1" allowOverlap="1">
            <wp:simplePos x="0" y="0"/>
            <wp:positionH relativeFrom="column">
              <wp:posOffset>2529840</wp:posOffset>
            </wp:positionH>
            <wp:positionV relativeFrom="paragraph">
              <wp:posOffset>-147955</wp:posOffset>
            </wp:positionV>
            <wp:extent cx="647700" cy="685800"/>
            <wp:effectExtent l="19050" t="0" r="0" b="0"/>
            <wp:wrapNone/>
            <wp:docPr id="2" name="Imagem 2"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ção: brasao"/>
                    <pic:cNvPicPr>
                      <a:picLocks noChangeAspect="1" noChangeArrowheads="1"/>
                    </pic:cNvPicPr>
                  </pic:nvPicPr>
                  <pic:blipFill>
                    <a:blip r:embed="rId4" cstate="print"/>
                    <a:srcRect/>
                    <a:stretch>
                      <a:fillRect/>
                    </a:stretch>
                  </pic:blipFill>
                  <pic:spPr bwMode="auto">
                    <a:xfrm>
                      <a:off x="0" y="0"/>
                      <a:ext cx="647700" cy="685800"/>
                    </a:xfrm>
                    <a:prstGeom prst="rect">
                      <a:avLst/>
                    </a:prstGeom>
                    <a:noFill/>
                  </pic:spPr>
                </pic:pic>
              </a:graphicData>
            </a:graphic>
          </wp:anchor>
        </w:drawing>
      </w:r>
    </w:p>
    <w:p w:rsidR="0079356A" w:rsidRDefault="0079356A" w:rsidP="0079356A">
      <w:pPr>
        <w:pStyle w:val="Cabealho"/>
        <w:tabs>
          <w:tab w:val="left" w:pos="6480"/>
        </w:tabs>
        <w:ind w:right="1"/>
        <w:jc w:val="center"/>
        <w:rPr>
          <w:b/>
          <w:bCs/>
        </w:rPr>
      </w:pPr>
    </w:p>
    <w:p w:rsidR="0079356A" w:rsidRDefault="0079356A" w:rsidP="0079356A">
      <w:pPr>
        <w:pStyle w:val="Cabealho"/>
        <w:tabs>
          <w:tab w:val="left" w:pos="6480"/>
        </w:tabs>
        <w:ind w:right="1"/>
        <w:jc w:val="center"/>
        <w:rPr>
          <w:b/>
          <w:bCs/>
        </w:rPr>
      </w:pPr>
    </w:p>
    <w:p w:rsidR="0079356A" w:rsidRDefault="0079356A" w:rsidP="0079356A">
      <w:pPr>
        <w:pStyle w:val="Cabealho"/>
        <w:tabs>
          <w:tab w:val="left" w:pos="6480"/>
        </w:tabs>
        <w:ind w:right="1"/>
        <w:rPr>
          <w:b/>
          <w:bCs/>
        </w:rPr>
      </w:pPr>
    </w:p>
    <w:p w:rsidR="0079356A" w:rsidRPr="0009558D" w:rsidRDefault="0079356A" w:rsidP="0079356A">
      <w:pPr>
        <w:pStyle w:val="Cabealho"/>
        <w:tabs>
          <w:tab w:val="left" w:pos="6480"/>
        </w:tabs>
        <w:ind w:right="1"/>
        <w:jc w:val="center"/>
        <w:rPr>
          <w:rFonts w:ascii="Arial" w:hAnsi="Arial" w:cs="Arial"/>
          <w:b/>
          <w:bCs/>
          <w:sz w:val="20"/>
          <w:szCs w:val="20"/>
        </w:rPr>
      </w:pPr>
      <w:r w:rsidRPr="0009558D">
        <w:rPr>
          <w:rFonts w:ascii="Arial" w:hAnsi="Arial" w:cs="Arial"/>
          <w:b/>
          <w:bCs/>
          <w:sz w:val="20"/>
          <w:szCs w:val="20"/>
        </w:rPr>
        <w:t>UNIVERSIDADE FEDERAL DO ESPÍRITO SANTO</w:t>
      </w:r>
      <w:r w:rsidRPr="0009558D">
        <w:rPr>
          <w:rFonts w:ascii="Arial" w:hAnsi="Arial" w:cs="Arial"/>
          <w:b/>
          <w:bCs/>
          <w:sz w:val="20"/>
          <w:szCs w:val="20"/>
        </w:rPr>
        <w:br/>
      </w:r>
      <w:r w:rsidR="00651A54" w:rsidRPr="00651A54">
        <w:rPr>
          <w:rFonts w:ascii="Arial" w:hAnsi="Arial" w:cs="Arial"/>
          <w:b/>
          <w:bCs/>
          <w:color w:val="FF0000"/>
          <w:sz w:val="20"/>
          <w:szCs w:val="20"/>
        </w:rPr>
        <w:t>CENTRO OU DEPARTAMENTO</w:t>
      </w:r>
    </w:p>
    <w:p w:rsidR="0079356A" w:rsidRPr="005E220B" w:rsidRDefault="0079356A" w:rsidP="0079356A">
      <w:pPr>
        <w:pStyle w:val="Cabealho"/>
        <w:tabs>
          <w:tab w:val="left" w:pos="6480"/>
        </w:tabs>
        <w:ind w:right="1"/>
        <w:jc w:val="center"/>
        <w:rPr>
          <w:rFonts w:ascii="Arial" w:hAnsi="Arial" w:cs="Arial"/>
          <w:b/>
          <w:bCs/>
          <w:sz w:val="14"/>
          <w:szCs w:val="14"/>
        </w:rPr>
      </w:pPr>
      <w:r w:rsidRPr="005E220B">
        <w:rPr>
          <w:rFonts w:ascii="Arial" w:hAnsi="Arial" w:cs="Arial"/>
          <w:b/>
          <w:bCs/>
          <w:sz w:val="14"/>
          <w:szCs w:val="14"/>
        </w:rPr>
        <w:t>Av</w:t>
      </w:r>
      <w:r>
        <w:rPr>
          <w:rFonts w:ascii="Arial" w:hAnsi="Arial" w:cs="Arial"/>
          <w:b/>
          <w:bCs/>
          <w:sz w:val="14"/>
          <w:szCs w:val="14"/>
        </w:rPr>
        <w:t>.</w:t>
      </w:r>
      <w:r w:rsidRPr="005E220B">
        <w:rPr>
          <w:rFonts w:ascii="Arial" w:hAnsi="Arial" w:cs="Arial"/>
          <w:b/>
          <w:bCs/>
          <w:sz w:val="14"/>
          <w:szCs w:val="14"/>
        </w:rPr>
        <w:t xml:space="preserve"> Fernando Ferrari, 514 – Campus Universitário – Goiabeiras</w:t>
      </w:r>
      <w:r>
        <w:rPr>
          <w:rFonts w:ascii="Arial" w:hAnsi="Arial" w:cs="Arial"/>
          <w:b/>
          <w:bCs/>
          <w:sz w:val="14"/>
          <w:szCs w:val="14"/>
        </w:rPr>
        <w:t xml:space="preserve"> - </w:t>
      </w:r>
      <w:r w:rsidRPr="005E220B">
        <w:rPr>
          <w:rFonts w:ascii="Arial" w:hAnsi="Arial" w:cs="Arial"/>
          <w:b/>
          <w:bCs/>
          <w:sz w:val="14"/>
          <w:szCs w:val="14"/>
        </w:rPr>
        <w:t>29.075-910 – Vitória/</w:t>
      </w:r>
      <w:proofErr w:type="gramStart"/>
      <w:r w:rsidRPr="005E220B">
        <w:rPr>
          <w:rFonts w:ascii="Arial" w:hAnsi="Arial" w:cs="Arial"/>
          <w:b/>
          <w:bCs/>
          <w:sz w:val="14"/>
          <w:szCs w:val="14"/>
        </w:rPr>
        <w:t>ES</w:t>
      </w:r>
      <w:proofErr w:type="gramEnd"/>
    </w:p>
    <w:p w:rsidR="0079356A" w:rsidRPr="00401ACB" w:rsidRDefault="0079356A" w:rsidP="0079356A">
      <w:pPr>
        <w:pStyle w:val="Cabealho"/>
        <w:tabs>
          <w:tab w:val="left" w:pos="6480"/>
        </w:tabs>
        <w:ind w:right="1"/>
        <w:jc w:val="center"/>
        <w:rPr>
          <w:rFonts w:ascii="Arial" w:hAnsi="Arial" w:cs="Arial"/>
          <w:b/>
          <w:bCs/>
          <w:sz w:val="16"/>
          <w:szCs w:val="16"/>
        </w:rPr>
      </w:pPr>
      <w:r>
        <w:rPr>
          <w:rFonts w:ascii="Arial" w:hAnsi="Arial" w:cs="Arial"/>
          <w:b/>
          <w:bCs/>
          <w:sz w:val="14"/>
          <w:szCs w:val="14"/>
        </w:rPr>
        <w:t>UASG: 153046</w:t>
      </w:r>
    </w:p>
    <w:p w:rsidR="0079356A" w:rsidRDefault="0079356A" w:rsidP="00A2267E">
      <w:pPr>
        <w:spacing w:line="480" w:lineRule="auto"/>
        <w:rPr>
          <w:sz w:val="20"/>
          <w:szCs w:val="20"/>
        </w:rPr>
      </w:pPr>
    </w:p>
    <w:p w:rsidR="00F734C5" w:rsidRDefault="00F734C5" w:rsidP="00F734C5">
      <w:pPr>
        <w:shd w:val="clear" w:color="auto" w:fill="BFBFBF" w:themeFill="background1" w:themeFillShade="BF"/>
        <w:jc w:val="center"/>
        <w:rPr>
          <w:rFonts w:cs="Arial"/>
          <w:b/>
        </w:rPr>
      </w:pPr>
      <w:r>
        <w:rPr>
          <w:rFonts w:cs="Arial"/>
          <w:b/>
        </w:rPr>
        <w:t>TERMO DE REFERÊNCIA</w:t>
      </w:r>
    </w:p>
    <w:p w:rsidR="00F734C5" w:rsidRDefault="00F734C5" w:rsidP="00F734C5">
      <w:pPr>
        <w:pStyle w:val="Corpo"/>
        <w:shd w:val="clear" w:color="auto" w:fill="BFBFBF" w:themeFill="background1" w:themeFillShade="BF"/>
        <w:spacing w:before="60" w:after="60"/>
        <w:jc w:val="center"/>
        <w:rPr>
          <w:rFonts w:asciiTheme="minorHAnsi" w:hAnsiTheme="minorHAnsi"/>
          <w:b/>
          <w:color w:val="auto"/>
          <w:szCs w:val="24"/>
          <w:lang w:eastAsia="ar-SA"/>
        </w:rPr>
      </w:pPr>
      <w:r>
        <w:rPr>
          <w:rFonts w:asciiTheme="minorHAnsi" w:hAnsiTheme="minorHAnsi"/>
          <w:b/>
          <w:color w:val="auto"/>
          <w:szCs w:val="24"/>
          <w:lang w:eastAsia="ar-SA"/>
        </w:rPr>
        <w:t xml:space="preserve">AQUISIÇÃO DE </w:t>
      </w:r>
      <w:r w:rsidR="00651A54" w:rsidRPr="00651A54">
        <w:rPr>
          <w:rFonts w:asciiTheme="minorHAnsi" w:hAnsiTheme="minorHAnsi"/>
          <w:b/>
          <w:color w:val="FF0000"/>
          <w:szCs w:val="24"/>
          <w:lang w:eastAsia="ar-SA"/>
        </w:rPr>
        <w:t>(OBJETO</w:t>
      </w:r>
      <w:r w:rsidR="00EA6A38" w:rsidRPr="00651A54">
        <w:rPr>
          <w:rFonts w:asciiTheme="minorHAnsi" w:hAnsiTheme="minorHAnsi"/>
          <w:b/>
          <w:color w:val="FF0000"/>
          <w:szCs w:val="24"/>
          <w:lang w:eastAsia="ar-SA"/>
        </w:rPr>
        <w:t>)</w:t>
      </w:r>
      <w:r>
        <w:rPr>
          <w:rFonts w:asciiTheme="minorHAnsi" w:hAnsiTheme="minorHAnsi"/>
          <w:b/>
          <w:color w:val="auto"/>
          <w:szCs w:val="24"/>
          <w:lang w:eastAsia="ar-SA"/>
        </w:rPr>
        <w:t xml:space="preserve"> PARA </w:t>
      </w:r>
      <w:r w:rsidR="000D18AC">
        <w:rPr>
          <w:rFonts w:asciiTheme="minorHAnsi" w:hAnsiTheme="minorHAnsi"/>
          <w:b/>
          <w:color w:val="auto"/>
          <w:szCs w:val="24"/>
          <w:lang w:eastAsia="ar-SA"/>
        </w:rPr>
        <w:t>A UNIVERSID</w:t>
      </w:r>
      <w:r w:rsidR="00EA6A38">
        <w:rPr>
          <w:rFonts w:asciiTheme="minorHAnsi" w:hAnsiTheme="minorHAnsi"/>
          <w:b/>
          <w:color w:val="auto"/>
          <w:szCs w:val="24"/>
          <w:lang w:eastAsia="ar-SA"/>
        </w:rPr>
        <w:t xml:space="preserve">ADE FEDERAL DO ESPÍRITO SANTO - </w:t>
      </w:r>
      <w:r>
        <w:rPr>
          <w:rFonts w:asciiTheme="minorHAnsi" w:hAnsiTheme="minorHAnsi"/>
          <w:b/>
          <w:color w:val="auto"/>
          <w:szCs w:val="24"/>
          <w:lang w:eastAsia="ar-SA"/>
        </w:rPr>
        <w:t>UFES.</w:t>
      </w:r>
    </w:p>
    <w:p w:rsidR="00F734C5" w:rsidRDefault="00F734C5" w:rsidP="00F734C5">
      <w:pPr>
        <w:jc w:val="both"/>
        <w:rPr>
          <w:rFonts w:cs="Arial"/>
          <w:b/>
        </w:rPr>
      </w:pPr>
    </w:p>
    <w:p w:rsidR="00F734C5" w:rsidRPr="00F734C5" w:rsidRDefault="00F734C5" w:rsidP="00F734C5">
      <w:pPr>
        <w:jc w:val="both"/>
        <w:rPr>
          <w:rFonts w:cs="Arial"/>
          <w:b/>
        </w:rPr>
      </w:pPr>
    </w:p>
    <w:p w:rsidR="00F734C5" w:rsidRDefault="00F734C5" w:rsidP="00F734C5">
      <w:pPr>
        <w:shd w:val="clear" w:color="auto" w:fill="D9D9D9" w:themeFill="background1" w:themeFillShade="D9"/>
        <w:jc w:val="both"/>
        <w:rPr>
          <w:rFonts w:asciiTheme="minorHAnsi" w:hAnsiTheme="minorHAnsi" w:cs="Arial"/>
          <w:b/>
        </w:rPr>
      </w:pPr>
      <w:r>
        <w:rPr>
          <w:rFonts w:asciiTheme="minorHAnsi" w:hAnsiTheme="minorHAnsi" w:cs="Arial"/>
          <w:b/>
          <w:shd w:val="clear" w:color="auto" w:fill="D9D9D9" w:themeFill="background1" w:themeFillShade="D9"/>
        </w:rPr>
        <w:t>1. OBJETO</w:t>
      </w:r>
    </w:p>
    <w:p w:rsidR="00F734C5" w:rsidRDefault="00F734C5" w:rsidP="00F734C5">
      <w:pPr>
        <w:jc w:val="both"/>
        <w:rPr>
          <w:rFonts w:asciiTheme="minorHAnsi" w:hAnsiTheme="minorHAnsi" w:cs="Times New Roman"/>
        </w:rPr>
      </w:pPr>
    </w:p>
    <w:p w:rsidR="00F734C5" w:rsidRPr="006471B3" w:rsidRDefault="006471B3" w:rsidP="00F734C5">
      <w:pPr>
        <w:jc w:val="both"/>
        <w:rPr>
          <w:rFonts w:asciiTheme="minorHAnsi" w:hAnsiTheme="minorHAnsi"/>
          <w:b/>
        </w:rPr>
      </w:pPr>
      <w:r>
        <w:rPr>
          <w:rFonts w:asciiTheme="minorHAnsi" w:hAnsiTheme="minorHAnsi"/>
        </w:rPr>
        <w:t>1.1.</w:t>
      </w:r>
      <w:r>
        <w:rPr>
          <w:rFonts w:asciiTheme="minorHAnsi" w:hAnsiTheme="minorHAnsi"/>
        </w:rPr>
        <w:tab/>
      </w:r>
      <w:r w:rsidR="00F734C5">
        <w:rPr>
          <w:rFonts w:asciiTheme="minorHAnsi" w:hAnsiTheme="minorHAnsi"/>
        </w:rPr>
        <w:t>Aquisição de</w:t>
      </w:r>
      <w:r w:rsidR="00F734C5">
        <w:rPr>
          <w:rFonts w:asciiTheme="minorHAnsi" w:hAnsiTheme="minorHAnsi"/>
          <w:b/>
        </w:rPr>
        <w:t xml:space="preserve"> </w:t>
      </w:r>
      <w:r w:rsidR="00651A54" w:rsidRPr="00651A54">
        <w:rPr>
          <w:rFonts w:asciiTheme="minorHAnsi" w:hAnsiTheme="minorHAnsi"/>
          <w:b/>
          <w:color w:val="FF0000"/>
        </w:rPr>
        <w:t>(descrição resumida do objeto</w:t>
      </w:r>
      <w:r w:rsidR="00EA6A38" w:rsidRPr="00651A54">
        <w:rPr>
          <w:rFonts w:asciiTheme="minorHAnsi" w:hAnsiTheme="minorHAnsi"/>
          <w:b/>
          <w:color w:val="FF0000"/>
        </w:rPr>
        <w:t>)</w:t>
      </w:r>
      <w:r w:rsidR="00F734C5" w:rsidRPr="00EA6A38">
        <w:rPr>
          <w:rFonts w:asciiTheme="minorHAnsi" w:hAnsiTheme="minorHAnsi"/>
        </w:rPr>
        <w:t xml:space="preserve"> para </w:t>
      </w:r>
      <w:r w:rsidR="00651A54" w:rsidRPr="00651A54">
        <w:rPr>
          <w:rFonts w:asciiTheme="minorHAnsi" w:hAnsiTheme="minorHAnsi"/>
          <w:b/>
          <w:color w:val="FF0000"/>
        </w:rPr>
        <w:t>(</w:t>
      </w:r>
      <w:r w:rsidR="00FB4046" w:rsidRPr="00651A54">
        <w:rPr>
          <w:rFonts w:asciiTheme="minorHAnsi" w:hAnsiTheme="minorHAnsi"/>
          <w:b/>
          <w:color w:val="FF0000"/>
        </w:rPr>
        <w:t>finalidade a que se destina</w:t>
      </w:r>
      <w:r w:rsidR="00EA6A38" w:rsidRPr="00651A54">
        <w:rPr>
          <w:rFonts w:asciiTheme="minorHAnsi" w:hAnsiTheme="minorHAnsi"/>
          <w:b/>
          <w:color w:val="FF0000"/>
        </w:rPr>
        <w:t>)</w:t>
      </w:r>
      <w:r w:rsidR="00F734C5">
        <w:rPr>
          <w:rFonts w:asciiTheme="minorHAnsi" w:hAnsiTheme="minorHAnsi"/>
        </w:rPr>
        <w:t>,</w:t>
      </w:r>
      <w:r w:rsidR="00F734C5">
        <w:rPr>
          <w:rFonts w:asciiTheme="minorHAnsi" w:hAnsiTheme="minorHAnsi" w:cs="Arial"/>
        </w:rPr>
        <w:t xml:space="preserve"> conforme condições e especificações contidas neste Termo de Referência.   </w:t>
      </w:r>
    </w:p>
    <w:p w:rsidR="000D18AC" w:rsidRDefault="000D18AC" w:rsidP="00F734C5">
      <w:pPr>
        <w:jc w:val="both"/>
        <w:rPr>
          <w:rFonts w:asciiTheme="minorHAnsi" w:hAnsiTheme="minorHAnsi" w:cs="Arial"/>
          <w:b/>
        </w:rPr>
      </w:pPr>
    </w:p>
    <w:p w:rsidR="00F734C5" w:rsidRDefault="00F734C5" w:rsidP="00F734C5">
      <w:pPr>
        <w:shd w:val="clear" w:color="auto" w:fill="D9D9D9" w:themeFill="background1" w:themeFillShade="D9"/>
        <w:rPr>
          <w:rFonts w:cs="Times New Roman"/>
          <w:b/>
        </w:rPr>
      </w:pPr>
      <w:r>
        <w:rPr>
          <w:b/>
          <w:shd w:val="clear" w:color="auto" w:fill="D9D9D9" w:themeFill="background1" w:themeFillShade="D9"/>
        </w:rPr>
        <w:t>2. TIPO DE CONTRATAÇÃO</w:t>
      </w:r>
    </w:p>
    <w:p w:rsidR="00F734C5" w:rsidRDefault="00F734C5" w:rsidP="00F734C5">
      <w:pPr>
        <w:jc w:val="both"/>
      </w:pPr>
    </w:p>
    <w:p w:rsidR="00F734C5" w:rsidRDefault="006471B3" w:rsidP="00F734C5">
      <w:pPr>
        <w:jc w:val="both"/>
      </w:pPr>
      <w:r>
        <w:t>2.1.</w:t>
      </w:r>
      <w:r>
        <w:tab/>
      </w:r>
      <w:r w:rsidR="00F734C5">
        <w:t xml:space="preserve">O material a ser adquirido enquadra-se como bem </w:t>
      </w:r>
      <w:proofErr w:type="gramStart"/>
      <w:r w:rsidR="00F734C5">
        <w:t>comum, nos termos do art. 1º, da Lei nº</w:t>
      </w:r>
      <w:proofErr w:type="gramEnd"/>
      <w:r w:rsidR="00F734C5">
        <w:t xml:space="preserve"> 10.520, de 17 de julho de 2002 e do Decreto nº 5.450, de 31 de maio de 2005, por possuir padrões de desempenho e características gerais e específicas, usualmente encontradas no mercado, podendo, portanto, ser licitado por meio da modalidade Pregão Eletrônico.  </w:t>
      </w:r>
    </w:p>
    <w:p w:rsidR="00130558" w:rsidRDefault="006471B3" w:rsidP="00F734C5">
      <w:pPr>
        <w:jc w:val="both"/>
      </w:pPr>
      <w:r>
        <w:rPr>
          <w:rFonts w:cs="Arial"/>
        </w:rPr>
        <w:t>2.2.</w:t>
      </w:r>
      <w:r>
        <w:rPr>
          <w:rFonts w:cs="Arial"/>
        </w:rPr>
        <w:tab/>
      </w:r>
      <w:r w:rsidR="00F734C5">
        <w:rPr>
          <w:rFonts w:cs="Arial"/>
        </w:rPr>
        <w:t>A adoção</w:t>
      </w:r>
      <w:r w:rsidR="00130558">
        <w:rPr>
          <w:rFonts w:cs="Arial"/>
        </w:rPr>
        <w:t xml:space="preserve"> do procedimento de Adesão</w:t>
      </w:r>
      <w:r w:rsidR="00F734C5">
        <w:rPr>
          <w:rFonts w:cs="Arial"/>
        </w:rPr>
        <w:t xml:space="preserve"> obedece a</w:t>
      </w:r>
      <w:r w:rsidR="00130558">
        <w:rPr>
          <w:rFonts w:cs="Arial"/>
        </w:rPr>
        <w:t>os parâmetros estabelecidos pelo</w:t>
      </w:r>
      <w:r w:rsidR="00F734C5">
        <w:rPr>
          <w:rFonts w:cs="Arial"/>
        </w:rPr>
        <w:t xml:space="preserve"> </w:t>
      </w:r>
      <w:r w:rsidR="00130558">
        <w:t>Decreto nº 7.892/ 2013</w:t>
      </w:r>
      <w:r w:rsidR="00F734C5">
        <w:t xml:space="preserve">, e registra neste Termo de Referência todos os elementos necessários para </w:t>
      </w:r>
      <w:r w:rsidR="00130558">
        <w:t>a devida realização do procedimento.</w:t>
      </w:r>
    </w:p>
    <w:p w:rsidR="00130558" w:rsidRPr="00130558" w:rsidRDefault="00130558" w:rsidP="00130558">
      <w:pPr>
        <w:ind w:left="2124"/>
        <w:jc w:val="both"/>
        <w:rPr>
          <w:rFonts w:asciiTheme="minorHAnsi" w:eastAsia="Times New Roman" w:hAnsiTheme="minorHAnsi" w:cs="Arial"/>
          <w:i/>
          <w:color w:val="000000"/>
          <w:sz w:val="20"/>
          <w:szCs w:val="20"/>
          <w:lang w:eastAsia="pt-BR"/>
        </w:rPr>
      </w:pPr>
      <w:r w:rsidRPr="00130558">
        <w:rPr>
          <w:rFonts w:asciiTheme="minorHAnsi" w:eastAsia="Times New Roman" w:hAnsiTheme="minorHAnsi" w:cs="Arial"/>
          <w:i/>
          <w:color w:val="000000"/>
          <w:sz w:val="20"/>
          <w:szCs w:val="20"/>
          <w:lang w:eastAsia="pt-BR"/>
        </w:rPr>
        <w:t xml:space="preserve">Art. 22.  Desde que devidamente justificada a vantagem, a ata de registro de preços, durante sua vigência, poderá ser utilizada por qualquer órgão ou entidade da administração pública federal que não tenha participado do certame licitatório, mediante anuência do órgão gerenciador. </w:t>
      </w:r>
    </w:p>
    <w:p w:rsidR="00130558" w:rsidRPr="00130558" w:rsidRDefault="00130558" w:rsidP="00130558">
      <w:pPr>
        <w:ind w:left="2124"/>
        <w:jc w:val="both"/>
        <w:rPr>
          <w:rFonts w:asciiTheme="minorHAnsi" w:eastAsia="Times New Roman" w:hAnsiTheme="minorHAnsi" w:cs="Arial"/>
          <w:i/>
          <w:color w:val="000000"/>
          <w:sz w:val="20"/>
          <w:szCs w:val="20"/>
          <w:lang w:eastAsia="pt-BR"/>
        </w:rPr>
      </w:pPr>
      <w:r w:rsidRPr="00130558">
        <w:rPr>
          <w:rFonts w:asciiTheme="minorHAnsi" w:eastAsia="Times New Roman" w:hAnsiTheme="minorHAnsi" w:cs="Arial"/>
          <w:i/>
          <w:color w:val="000000"/>
          <w:sz w:val="20"/>
          <w:szCs w:val="20"/>
          <w:lang w:eastAsia="pt-BR"/>
        </w:rPr>
        <w:t xml:space="preserve">§ 1º  Os órgãos e entidades que não participaram do registro de preços, quando desejarem fazer uso da ata de registro de preços, deverão consultar o órgão gerenciador da ata para manifestação sobre a possibilidade de adesão. </w:t>
      </w:r>
    </w:p>
    <w:p w:rsidR="00130558" w:rsidRPr="00130558" w:rsidRDefault="00130558" w:rsidP="00130558">
      <w:pPr>
        <w:ind w:left="2124"/>
        <w:jc w:val="both"/>
        <w:rPr>
          <w:rFonts w:asciiTheme="minorHAnsi" w:eastAsia="Times New Roman" w:hAnsiTheme="minorHAnsi" w:cs="Arial"/>
          <w:i/>
          <w:color w:val="000000"/>
          <w:sz w:val="20"/>
          <w:szCs w:val="20"/>
          <w:lang w:eastAsia="pt-BR"/>
        </w:rPr>
      </w:pPr>
      <w:r w:rsidRPr="00130558">
        <w:rPr>
          <w:rFonts w:asciiTheme="minorHAnsi" w:eastAsia="Times New Roman" w:hAnsiTheme="minorHAnsi" w:cs="Arial"/>
          <w:i/>
          <w:color w:val="000000"/>
          <w:sz w:val="20"/>
          <w:szCs w:val="20"/>
          <w:lang w:eastAsia="pt-BR"/>
        </w:rPr>
        <w:t>§ 2º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w:t>
      </w:r>
    </w:p>
    <w:p w:rsidR="00130558" w:rsidRPr="00130558" w:rsidRDefault="00130558" w:rsidP="00130558">
      <w:pPr>
        <w:ind w:left="2124"/>
        <w:jc w:val="both"/>
        <w:rPr>
          <w:rFonts w:asciiTheme="minorHAnsi" w:eastAsia="Times New Roman" w:hAnsiTheme="minorHAnsi" w:cs="Arial"/>
          <w:i/>
          <w:color w:val="000000"/>
          <w:sz w:val="20"/>
          <w:szCs w:val="20"/>
          <w:lang w:eastAsia="pt-BR"/>
        </w:rPr>
      </w:pPr>
      <w:r w:rsidRPr="00130558">
        <w:rPr>
          <w:rFonts w:asciiTheme="minorHAnsi" w:eastAsia="Times New Roman" w:hAnsiTheme="minorHAnsi" w:cs="Arial"/>
          <w:i/>
          <w:color w:val="000000"/>
          <w:sz w:val="20"/>
          <w:szCs w:val="20"/>
          <w:lang w:eastAsia="pt-BR"/>
        </w:rPr>
        <w:t xml:space="preserve">§ 3º  As aquisições ou contratações adicionais a que se refere este artigo não poderão exceder, por órgão ou entidade, a cem por cento dos quantitativos dos itens do </w:t>
      </w:r>
      <w:r w:rsidRPr="00130558">
        <w:rPr>
          <w:rFonts w:asciiTheme="minorHAnsi" w:eastAsia="Times New Roman" w:hAnsiTheme="minorHAnsi" w:cs="Arial"/>
          <w:i/>
          <w:color w:val="000000"/>
          <w:sz w:val="20"/>
          <w:szCs w:val="20"/>
          <w:lang w:eastAsia="pt-BR"/>
        </w:rPr>
        <w:lastRenderedPageBreak/>
        <w:t xml:space="preserve">instrumento convocatório e registrados na ata de registro de preços para o órgão gerenciador e órgãos participantes. </w:t>
      </w:r>
    </w:p>
    <w:p w:rsidR="00130558" w:rsidRPr="00130558" w:rsidRDefault="00130558" w:rsidP="00130558">
      <w:pPr>
        <w:ind w:left="2124"/>
        <w:jc w:val="both"/>
        <w:rPr>
          <w:rFonts w:asciiTheme="minorHAnsi" w:eastAsia="Times New Roman" w:hAnsiTheme="minorHAnsi" w:cs="Arial"/>
          <w:i/>
          <w:color w:val="000000"/>
          <w:sz w:val="20"/>
          <w:szCs w:val="20"/>
          <w:lang w:eastAsia="pt-BR"/>
        </w:rPr>
      </w:pPr>
      <w:proofErr w:type="gramStart"/>
      <w:r>
        <w:rPr>
          <w:rFonts w:asciiTheme="minorHAnsi" w:eastAsia="Times New Roman" w:hAnsiTheme="minorHAnsi" w:cs="Arial"/>
          <w:i/>
          <w:color w:val="000000"/>
          <w:sz w:val="20"/>
          <w:szCs w:val="20"/>
          <w:lang w:eastAsia="pt-BR"/>
        </w:rPr>
        <w:t>§ 4º</w:t>
      </w:r>
      <w:r w:rsidRPr="00130558">
        <w:rPr>
          <w:rFonts w:asciiTheme="minorHAnsi" w:eastAsia="Times New Roman" w:hAnsiTheme="minorHAnsi" w:cs="Arial"/>
          <w:i/>
          <w:color w:val="000000"/>
          <w:sz w:val="20"/>
          <w:szCs w:val="20"/>
          <w:lang w:eastAsia="pt-BR"/>
        </w:rPr>
        <w:t xml:space="preserve"> </w:t>
      </w:r>
      <w:r>
        <w:rPr>
          <w:rFonts w:asciiTheme="minorHAnsi" w:eastAsia="Times New Roman" w:hAnsiTheme="minorHAnsi" w:cs="Arial"/>
          <w:i/>
          <w:color w:val="000000"/>
          <w:sz w:val="20"/>
          <w:szCs w:val="20"/>
          <w:lang w:eastAsia="pt-BR"/>
        </w:rPr>
        <w:t xml:space="preserve"> </w:t>
      </w:r>
      <w:r w:rsidRPr="00130558">
        <w:rPr>
          <w:rFonts w:asciiTheme="minorHAnsi" w:eastAsia="Times New Roman" w:hAnsiTheme="minorHAnsi" w:cs="Arial"/>
          <w:i/>
          <w:color w:val="000000"/>
          <w:sz w:val="20"/>
          <w:szCs w:val="20"/>
          <w:lang w:eastAsia="pt-BR"/>
        </w:rPr>
        <w:t>O instrumento convocatório deverá prever que 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roofErr w:type="gramEnd"/>
      <w:r w:rsidRPr="00130558">
        <w:rPr>
          <w:rFonts w:asciiTheme="minorHAnsi" w:eastAsia="Times New Roman" w:hAnsiTheme="minorHAnsi" w:cs="Arial"/>
          <w:i/>
          <w:color w:val="000000"/>
          <w:sz w:val="20"/>
          <w:szCs w:val="20"/>
          <w:lang w:eastAsia="pt-BR"/>
        </w:rPr>
        <w:t xml:space="preserve"> </w:t>
      </w:r>
    </w:p>
    <w:p w:rsidR="00130558" w:rsidRPr="00130558" w:rsidRDefault="00130558" w:rsidP="00130558">
      <w:pPr>
        <w:ind w:left="2124"/>
        <w:jc w:val="both"/>
        <w:rPr>
          <w:rFonts w:asciiTheme="minorHAnsi" w:eastAsia="Times New Roman" w:hAnsiTheme="minorHAnsi" w:cs="Arial"/>
          <w:i/>
          <w:color w:val="000000"/>
          <w:sz w:val="20"/>
          <w:szCs w:val="20"/>
          <w:lang w:eastAsia="pt-BR"/>
        </w:rPr>
      </w:pPr>
      <w:r w:rsidRPr="00130558">
        <w:rPr>
          <w:rFonts w:asciiTheme="minorHAnsi" w:eastAsia="Times New Roman" w:hAnsiTheme="minorHAnsi" w:cs="Arial"/>
          <w:i/>
          <w:color w:val="000000"/>
          <w:sz w:val="20"/>
          <w:szCs w:val="20"/>
          <w:lang w:eastAsia="pt-BR"/>
        </w:rPr>
        <w:t xml:space="preserve">§ 5o (Revogado pelo Decreto nº 8.250, de </w:t>
      </w:r>
      <w:proofErr w:type="gramStart"/>
      <w:r w:rsidRPr="00130558">
        <w:rPr>
          <w:rFonts w:asciiTheme="minorHAnsi" w:eastAsia="Times New Roman" w:hAnsiTheme="minorHAnsi" w:cs="Arial"/>
          <w:i/>
          <w:color w:val="000000"/>
          <w:sz w:val="20"/>
          <w:szCs w:val="20"/>
          <w:lang w:eastAsia="pt-BR"/>
        </w:rPr>
        <w:t>2.014)</w:t>
      </w:r>
      <w:proofErr w:type="gramEnd"/>
    </w:p>
    <w:p w:rsidR="00130558" w:rsidRPr="00130558" w:rsidRDefault="00130558" w:rsidP="00130558">
      <w:pPr>
        <w:ind w:left="2124"/>
        <w:jc w:val="both"/>
        <w:rPr>
          <w:rFonts w:asciiTheme="minorHAnsi" w:eastAsia="Times New Roman" w:hAnsiTheme="minorHAnsi" w:cs="Arial"/>
          <w:i/>
          <w:color w:val="000000"/>
          <w:sz w:val="20"/>
          <w:szCs w:val="20"/>
          <w:lang w:eastAsia="pt-BR"/>
        </w:rPr>
      </w:pPr>
      <w:r w:rsidRPr="00130558">
        <w:rPr>
          <w:rFonts w:asciiTheme="minorHAnsi" w:eastAsia="Times New Roman" w:hAnsiTheme="minorHAnsi" w:cs="Arial"/>
          <w:i/>
          <w:color w:val="000000"/>
          <w:sz w:val="20"/>
          <w:szCs w:val="20"/>
          <w:lang w:eastAsia="pt-BR"/>
        </w:rPr>
        <w:t xml:space="preserve">§ 6º  Após a autorização do órgão gerenciador, o órgão não participante deverá efetivar a aquisição ou contratação solicitada em até noventa dias, observado o prazo de vigência da ata. </w:t>
      </w:r>
    </w:p>
    <w:p w:rsidR="00130558" w:rsidRPr="00130558" w:rsidRDefault="00130558" w:rsidP="00130558">
      <w:pPr>
        <w:ind w:left="2124"/>
        <w:jc w:val="both"/>
        <w:rPr>
          <w:rFonts w:asciiTheme="minorHAnsi" w:eastAsia="Times New Roman" w:hAnsiTheme="minorHAnsi" w:cs="Arial"/>
          <w:i/>
          <w:color w:val="000000"/>
          <w:sz w:val="20"/>
          <w:szCs w:val="20"/>
          <w:lang w:eastAsia="pt-BR"/>
        </w:rPr>
      </w:pPr>
      <w:r w:rsidRPr="00130558">
        <w:rPr>
          <w:rFonts w:asciiTheme="minorHAnsi" w:eastAsia="Times New Roman" w:hAnsiTheme="minorHAnsi" w:cs="Arial"/>
          <w:i/>
          <w:color w:val="000000"/>
          <w:sz w:val="20"/>
          <w:szCs w:val="20"/>
          <w:lang w:eastAsia="pt-BR"/>
        </w:rPr>
        <w:t xml:space="preserve">§ 7º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w:t>
      </w:r>
    </w:p>
    <w:p w:rsidR="00130558" w:rsidRPr="00130558" w:rsidRDefault="00130558" w:rsidP="00130558">
      <w:pPr>
        <w:ind w:left="2124"/>
        <w:jc w:val="both"/>
        <w:rPr>
          <w:rFonts w:asciiTheme="minorHAnsi" w:eastAsia="Times New Roman" w:hAnsiTheme="minorHAnsi" w:cs="Arial"/>
          <w:i/>
          <w:color w:val="000000"/>
          <w:sz w:val="20"/>
          <w:szCs w:val="20"/>
          <w:lang w:eastAsia="pt-BR"/>
        </w:rPr>
      </w:pPr>
      <w:r w:rsidRPr="00130558">
        <w:rPr>
          <w:rFonts w:asciiTheme="minorHAnsi" w:eastAsia="Times New Roman" w:hAnsiTheme="minorHAnsi" w:cs="Arial"/>
          <w:i/>
          <w:color w:val="000000"/>
          <w:sz w:val="20"/>
          <w:szCs w:val="20"/>
          <w:lang w:eastAsia="pt-BR"/>
        </w:rPr>
        <w:t xml:space="preserve">§ 8º  É vedada aos órgãos e entidades da administração pública federal a adesão </w:t>
      </w:r>
      <w:proofErr w:type="gramStart"/>
      <w:r w:rsidRPr="00130558">
        <w:rPr>
          <w:rFonts w:asciiTheme="minorHAnsi" w:eastAsia="Times New Roman" w:hAnsiTheme="minorHAnsi" w:cs="Arial"/>
          <w:i/>
          <w:color w:val="000000"/>
          <w:sz w:val="20"/>
          <w:szCs w:val="20"/>
          <w:lang w:eastAsia="pt-BR"/>
        </w:rPr>
        <w:t>a</w:t>
      </w:r>
      <w:proofErr w:type="gramEnd"/>
      <w:r w:rsidRPr="00130558">
        <w:rPr>
          <w:rFonts w:asciiTheme="minorHAnsi" w:eastAsia="Times New Roman" w:hAnsiTheme="minorHAnsi" w:cs="Arial"/>
          <w:i/>
          <w:color w:val="000000"/>
          <w:sz w:val="20"/>
          <w:szCs w:val="20"/>
          <w:lang w:eastAsia="pt-BR"/>
        </w:rPr>
        <w:t xml:space="preserve"> ata de registro de preços gerenciada por órgão ou entidade municipal, distrital ou estadual. </w:t>
      </w:r>
    </w:p>
    <w:p w:rsidR="00F734C5" w:rsidRDefault="00130558" w:rsidP="00130558">
      <w:pPr>
        <w:ind w:left="2124"/>
        <w:jc w:val="both"/>
        <w:rPr>
          <w:rFonts w:cs="Arial"/>
          <w:b/>
        </w:rPr>
      </w:pPr>
      <w:r w:rsidRPr="00130558">
        <w:rPr>
          <w:rFonts w:asciiTheme="minorHAnsi" w:eastAsia="Times New Roman" w:hAnsiTheme="minorHAnsi" w:cs="Arial"/>
          <w:i/>
          <w:color w:val="000000"/>
          <w:sz w:val="20"/>
          <w:szCs w:val="20"/>
          <w:lang w:eastAsia="pt-BR"/>
        </w:rPr>
        <w:t xml:space="preserve">§ 9º  É facultada aos órgãos ou entidades municipais, distritais ou estaduais a adesão </w:t>
      </w:r>
      <w:proofErr w:type="gramStart"/>
      <w:r w:rsidRPr="00130558">
        <w:rPr>
          <w:rFonts w:asciiTheme="minorHAnsi" w:eastAsia="Times New Roman" w:hAnsiTheme="minorHAnsi" w:cs="Arial"/>
          <w:i/>
          <w:color w:val="000000"/>
          <w:sz w:val="20"/>
          <w:szCs w:val="20"/>
          <w:lang w:eastAsia="pt-BR"/>
        </w:rPr>
        <w:t>a</w:t>
      </w:r>
      <w:proofErr w:type="gramEnd"/>
      <w:r w:rsidRPr="00130558">
        <w:rPr>
          <w:rFonts w:asciiTheme="minorHAnsi" w:eastAsia="Times New Roman" w:hAnsiTheme="minorHAnsi" w:cs="Arial"/>
          <w:i/>
          <w:color w:val="000000"/>
          <w:sz w:val="20"/>
          <w:szCs w:val="20"/>
          <w:lang w:eastAsia="pt-BR"/>
        </w:rPr>
        <w:t xml:space="preserve"> ata de registro de preços da Administração Pública Federal.</w:t>
      </w:r>
    </w:p>
    <w:p w:rsidR="000D18AC" w:rsidRDefault="000D18AC" w:rsidP="00F734C5">
      <w:pPr>
        <w:jc w:val="both"/>
        <w:rPr>
          <w:rFonts w:cs="Arial"/>
          <w:b/>
        </w:rPr>
      </w:pPr>
    </w:p>
    <w:p w:rsidR="00F734C5" w:rsidRDefault="00F734C5" w:rsidP="00F734C5">
      <w:pPr>
        <w:shd w:val="clear" w:color="auto" w:fill="D9D9D9" w:themeFill="background1" w:themeFillShade="D9"/>
        <w:jc w:val="both"/>
        <w:rPr>
          <w:rFonts w:cs="Arial"/>
          <w:b/>
        </w:rPr>
      </w:pPr>
      <w:r>
        <w:rPr>
          <w:rFonts w:cs="Arial"/>
          <w:b/>
        </w:rPr>
        <w:t>3. JUSTIFICATIVA</w:t>
      </w:r>
    </w:p>
    <w:p w:rsidR="00F734C5" w:rsidRDefault="00F734C5" w:rsidP="00F734C5">
      <w:pPr>
        <w:autoSpaceDE w:val="0"/>
        <w:autoSpaceDN w:val="0"/>
        <w:adjustRightInd w:val="0"/>
        <w:jc w:val="both"/>
        <w:rPr>
          <w:rFonts w:asciiTheme="minorHAnsi" w:hAnsiTheme="minorHAnsi" w:cs="Arial"/>
        </w:rPr>
      </w:pPr>
    </w:p>
    <w:p w:rsidR="00E4328B" w:rsidRDefault="006471B3" w:rsidP="006471B3">
      <w:pPr>
        <w:autoSpaceDE w:val="0"/>
        <w:autoSpaceDN w:val="0"/>
        <w:adjustRightInd w:val="0"/>
        <w:jc w:val="both"/>
        <w:rPr>
          <w:rFonts w:asciiTheme="minorHAnsi" w:hAnsiTheme="minorHAnsi" w:cs="Arial"/>
        </w:rPr>
      </w:pPr>
      <w:r>
        <w:rPr>
          <w:rFonts w:asciiTheme="minorHAnsi" w:hAnsiTheme="minorHAnsi" w:cs="Arial"/>
        </w:rPr>
        <w:t>3.1.</w:t>
      </w:r>
      <w:r>
        <w:rPr>
          <w:rFonts w:asciiTheme="minorHAnsi" w:hAnsiTheme="minorHAnsi" w:cs="Arial"/>
        </w:rPr>
        <w:tab/>
      </w:r>
      <w:r w:rsidR="00F734C5">
        <w:rPr>
          <w:rFonts w:asciiTheme="minorHAnsi" w:hAnsiTheme="minorHAnsi" w:cs="Arial"/>
        </w:rPr>
        <w:t xml:space="preserve">A aquisição do material visa atender às demandas de material </w:t>
      </w:r>
      <w:r w:rsidR="00130558" w:rsidRPr="00651A54">
        <w:rPr>
          <w:rFonts w:asciiTheme="minorHAnsi" w:hAnsiTheme="minorHAnsi" w:cs="Arial"/>
          <w:color w:val="FF0000"/>
        </w:rPr>
        <w:t>(</w:t>
      </w:r>
      <w:r w:rsidR="00F734C5" w:rsidRPr="00651A54">
        <w:rPr>
          <w:rFonts w:asciiTheme="minorHAnsi" w:hAnsiTheme="minorHAnsi" w:cs="Arial"/>
          <w:color w:val="FF0000"/>
        </w:rPr>
        <w:t xml:space="preserve">permanente </w:t>
      </w:r>
      <w:r w:rsidR="00130558" w:rsidRPr="00651A54">
        <w:rPr>
          <w:rFonts w:asciiTheme="minorHAnsi" w:hAnsiTheme="minorHAnsi" w:cs="Arial"/>
          <w:color w:val="FF0000"/>
        </w:rPr>
        <w:t>ou de consumo)</w:t>
      </w:r>
      <w:r w:rsidR="00130558">
        <w:rPr>
          <w:rFonts w:asciiTheme="minorHAnsi" w:hAnsiTheme="minorHAnsi" w:cs="Arial"/>
        </w:rPr>
        <w:t xml:space="preserve"> </w:t>
      </w:r>
      <w:r w:rsidR="00F734C5">
        <w:rPr>
          <w:rFonts w:asciiTheme="minorHAnsi" w:hAnsiTheme="minorHAnsi" w:cs="Arial"/>
        </w:rPr>
        <w:t>da Universidade Fe</w:t>
      </w:r>
      <w:r w:rsidR="00651A54">
        <w:rPr>
          <w:rFonts w:asciiTheme="minorHAnsi" w:hAnsiTheme="minorHAnsi" w:cs="Arial"/>
        </w:rPr>
        <w:t>deral do Espírito Santo – UFES.</w:t>
      </w:r>
    </w:p>
    <w:p w:rsidR="00F734C5" w:rsidRDefault="00E4328B" w:rsidP="006471B3">
      <w:pPr>
        <w:autoSpaceDE w:val="0"/>
        <w:autoSpaceDN w:val="0"/>
        <w:adjustRightInd w:val="0"/>
        <w:jc w:val="both"/>
        <w:rPr>
          <w:rFonts w:asciiTheme="minorHAnsi" w:hAnsiTheme="minorHAnsi" w:cs="Arial"/>
        </w:rPr>
      </w:pPr>
      <w:r>
        <w:rPr>
          <w:rFonts w:asciiTheme="minorHAnsi" w:hAnsiTheme="minorHAnsi" w:cs="Arial"/>
        </w:rPr>
        <w:t>3.2.</w:t>
      </w:r>
      <w:r>
        <w:rPr>
          <w:rFonts w:asciiTheme="minorHAnsi" w:hAnsiTheme="minorHAnsi" w:cs="Arial"/>
        </w:rPr>
        <w:tab/>
      </w:r>
      <w:r w:rsidR="00651A54">
        <w:rPr>
          <w:rFonts w:asciiTheme="minorHAnsi" w:hAnsiTheme="minorHAnsi" w:cs="Arial"/>
        </w:rPr>
        <w:t xml:space="preserve">O material adquirido é indispensável </w:t>
      </w:r>
      <w:r w:rsidR="00F734C5">
        <w:rPr>
          <w:rFonts w:asciiTheme="minorHAnsi" w:hAnsiTheme="minorHAnsi" w:cs="Arial"/>
        </w:rPr>
        <w:t>para a execução das atividade</w:t>
      </w:r>
      <w:r w:rsidR="00651A54">
        <w:rPr>
          <w:rFonts w:asciiTheme="minorHAnsi" w:hAnsiTheme="minorHAnsi" w:cs="Arial"/>
        </w:rPr>
        <w:t xml:space="preserve">s </w:t>
      </w:r>
      <w:r w:rsidR="00651A54" w:rsidRPr="00651A54">
        <w:rPr>
          <w:rFonts w:asciiTheme="minorHAnsi" w:hAnsiTheme="minorHAnsi" w:cs="Arial"/>
          <w:color w:val="FF0000"/>
        </w:rPr>
        <w:t>(administrativas e/</w:t>
      </w:r>
      <w:proofErr w:type="gramStart"/>
      <w:r w:rsidR="00651A54" w:rsidRPr="00651A54">
        <w:rPr>
          <w:rFonts w:asciiTheme="minorHAnsi" w:hAnsiTheme="minorHAnsi" w:cs="Arial"/>
          <w:color w:val="FF0000"/>
        </w:rPr>
        <w:t>ou de ensino)</w:t>
      </w:r>
      <w:r w:rsidR="00651A54">
        <w:rPr>
          <w:rFonts w:asciiTheme="minorHAnsi" w:hAnsiTheme="minorHAnsi" w:cs="Arial"/>
        </w:rPr>
        <w:t xml:space="preserve"> do </w:t>
      </w:r>
      <w:r w:rsidR="00651A54" w:rsidRPr="00086D29">
        <w:rPr>
          <w:rFonts w:asciiTheme="minorHAnsi" w:hAnsiTheme="minorHAnsi" w:cs="Arial"/>
          <w:color w:val="FF0000"/>
        </w:rPr>
        <w:t xml:space="preserve">(centro </w:t>
      </w:r>
      <w:r w:rsidR="00086D29" w:rsidRPr="00086D29">
        <w:rPr>
          <w:rFonts w:asciiTheme="minorHAnsi" w:hAnsiTheme="minorHAnsi" w:cs="Arial"/>
          <w:color w:val="FF0000"/>
        </w:rPr>
        <w:t>ou departamento ou setor ou</w:t>
      </w:r>
      <w:proofErr w:type="gramEnd"/>
      <w:r w:rsidR="00086D29" w:rsidRPr="00086D29">
        <w:rPr>
          <w:rFonts w:asciiTheme="minorHAnsi" w:hAnsiTheme="minorHAnsi" w:cs="Arial"/>
          <w:color w:val="FF0000"/>
        </w:rPr>
        <w:t xml:space="preserve"> “diversos setores da universidade”)</w:t>
      </w:r>
      <w:r>
        <w:rPr>
          <w:rFonts w:asciiTheme="minorHAnsi" w:hAnsiTheme="minorHAnsi" w:cs="Arial"/>
        </w:rPr>
        <w:t xml:space="preserve"> e será empregado</w:t>
      </w:r>
      <w:r w:rsidR="00086D29">
        <w:rPr>
          <w:rFonts w:asciiTheme="minorHAnsi" w:hAnsiTheme="minorHAnsi" w:cs="Arial"/>
        </w:rPr>
        <w:t xml:space="preserve">, em especial, para a realização de </w:t>
      </w:r>
      <w:r w:rsidR="0043758E">
        <w:rPr>
          <w:rFonts w:asciiTheme="minorHAnsi" w:hAnsiTheme="minorHAnsi" w:cs="Arial"/>
          <w:color w:val="FF0000"/>
        </w:rPr>
        <w:t>(descrição resumida</w:t>
      </w:r>
      <w:r w:rsidR="00086D29" w:rsidRPr="00086D29">
        <w:rPr>
          <w:rFonts w:asciiTheme="minorHAnsi" w:hAnsiTheme="minorHAnsi" w:cs="Arial"/>
          <w:color w:val="FF0000"/>
        </w:rPr>
        <w:t xml:space="preserve"> da utilização do material)</w:t>
      </w:r>
      <w:r w:rsidR="00086D29">
        <w:rPr>
          <w:rFonts w:asciiTheme="minorHAnsi" w:hAnsiTheme="minorHAnsi" w:cs="Arial"/>
        </w:rPr>
        <w:t>.</w:t>
      </w:r>
    </w:p>
    <w:p w:rsidR="00086B78" w:rsidRPr="00086B78" w:rsidRDefault="00086B78" w:rsidP="006471B3">
      <w:pPr>
        <w:autoSpaceDE w:val="0"/>
        <w:autoSpaceDN w:val="0"/>
        <w:adjustRightInd w:val="0"/>
        <w:jc w:val="both"/>
        <w:rPr>
          <w:rFonts w:asciiTheme="minorHAnsi" w:hAnsiTheme="minorHAnsi" w:cs="Arial"/>
        </w:rPr>
      </w:pPr>
      <w:r>
        <w:rPr>
          <w:rFonts w:asciiTheme="minorHAnsi" w:hAnsiTheme="minorHAnsi" w:cs="Arial"/>
        </w:rPr>
        <w:t>3.3.</w:t>
      </w:r>
      <w:r>
        <w:rPr>
          <w:rFonts w:asciiTheme="minorHAnsi" w:hAnsiTheme="minorHAnsi" w:cs="Arial"/>
        </w:rPr>
        <w:tab/>
        <w:t>A aquisição</w:t>
      </w:r>
      <w:r w:rsidRPr="00086B78">
        <w:rPr>
          <w:rFonts w:asciiTheme="minorHAnsi" w:hAnsiTheme="minorHAnsi" w:cs="Arial"/>
        </w:rPr>
        <w:t xml:space="preserve"> encontra amparo no plan</w:t>
      </w:r>
      <w:r>
        <w:rPr>
          <w:rFonts w:asciiTheme="minorHAnsi" w:hAnsiTheme="minorHAnsi" w:cs="Arial"/>
        </w:rPr>
        <w:t>ejamento orçamentário</w:t>
      </w:r>
      <w:r w:rsidRPr="00086B78">
        <w:rPr>
          <w:rFonts w:asciiTheme="minorHAnsi" w:hAnsiTheme="minorHAnsi" w:cs="Arial"/>
        </w:rPr>
        <w:t xml:space="preserve"> previsto para o ano de 2018.</w:t>
      </w:r>
    </w:p>
    <w:p w:rsidR="000D18AC" w:rsidRDefault="000D18AC" w:rsidP="00F734C5">
      <w:pPr>
        <w:jc w:val="both"/>
        <w:rPr>
          <w:rFonts w:cs="Arial"/>
        </w:rPr>
      </w:pPr>
    </w:p>
    <w:p w:rsidR="00F734C5" w:rsidRDefault="00EA6A38" w:rsidP="00F734C5">
      <w:pPr>
        <w:shd w:val="clear" w:color="auto" w:fill="D9D9D9" w:themeFill="background1" w:themeFillShade="D9"/>
        <w:rPr>
          <w:rFonts w:cs="Arial"/>
          <w:b/>
        </w:rPr>
      </w:pPr>
      <w:r>
        <w:rPr>
          <w:rFonts w:cs="Arial"/>
          <w:b/>
        </w:rPr>
        <w:t>4. DESCRIÇÃO DO MATERIAL</w:t>
      </w:r>
    </w:p>
    <w:p w:rsidR="00F734C5" w:rsidRDefault="00F734C5" w:rsidP="00F734C5">
      <w:pPr>
        <w:jc w:val="center"/>
        <w:rPr>
          <w:rFonts w:cs="Arial"/>
          <w:b/>
        </w:rPr>
      </w:pPr>
    </w:p>
    <w:tbl>
      <w:tblPr>
        <w:tblW w:w="8420" w:type="dxa"/>
        <w:tblInd w:w="93" w:type="dxa"/>
        <w:tblLook w:val="04A0"/>
      </w:tblPr>
      <w:tblGrid>
        <w:gridCol w:w="525"/>
        <w:gridCol w:w="590"/>
        <w:gridCol w:w="703"/>
        <w:gridCol w:w="698"/>
        <w:gridCol w:w="2594"/>
        <w:gridCol w:w="777"/>
        <w:gridCol w:w="548"/>
        <w:gridCol w:w="946"/>
        <w:gridCol w:w="1039"/>
      </w:tblGrid>
      <w:tr w:rsidR="00F734C5" w:rsidTr="00FB4046">
        <w:trPr>
          <w:trHeight w:val="450"/>
        </w:trPr>
        <w:tc>
          <w:tcPr>
            <w:tcW w:w="525" w:type="dxa"/>
            <w:tcBorders>
              <w:top w:val="single" w:sz="4" w:space="0" w:color="auto"/>
              <w:left w:val="single" w:sz="4" w:space="0" w:color="auto"/>
              <w:bottom w:val="single" w:sz="4" w:space="0" w:color="auto"/>
              <w:right w:val="single" w:sz="4" w:space="0" w:color="auto"/>
            </w:tcBorders>
            <w:shd w:val="clear" w:color="auto" w:fill="E5E5E5"/>
            <w:vAlign w:val="center"/>
            <w:hideMark/>
          </w:tcPr>
          <w:p w:rsidR="00F734C5" w:rsidRDefault="00F734C5">
            <w:pPr>
              <w:jc w:val="center"/>
              <w:rPr>
                <w:b/>
                <w:bCs/>
                <w:color w:val="000000"/>
                <w:sz w:val="16"/>
                <w:szCs w:val="16"/>
              </w:rPr>
            </w:pPr>
            <w:r>
              <w:rPr>
                <w:rFonts w:cs="Arial"/>
                <w:b/>
                <w:bCs/>
                <w:color w:val="000000"/>
                <w:sz w:val="16"/>
                <w:szCs w:val="16"/>
              </w:rPr>
              <w:t>Item</w:t>
            </w:r>
          </w:p>
        </w:tc>
        <w:tc>
          <w:tcPr>
            <w:tcW w:w="590" w:type="dxa"/>
            <w:tcBorders>
              <w:top w:val="single" w:sz="4" w:space="0" w:color="auto"/>
              <w:left w:val="nil"/>
              <w:bottom w:val="single" w:sz="4" w:space="0" w:color="auto"/>
              <w:right w:val="single" w:sz="4" w:space="0" w:color="auto"/>
            </w:tcBorders>
            <w:shd w:val="clear" w:color="auto" w:fill="E5E5E5"/>
            <w:vAlign w:val="center"/>
            <w:hideMark/>
          </w:tcPr>
          <w:p w:rsidR="00F734C5" w:rsidRDefault="00F734C5">
            <w:pPr>
              <w:jc w:val="center"/>
              <w:rPr>
                <w:b/>
                <w:bCs/>
                <w:color w:val="000000"/>
                <w:sz w:val="16"/>
                <w:szCs w:val="16"/>
              </w:rPr>
            </w:pPr>
            <w:r>
              <w:rPr>
                <w:rFonts w:cs="Arial"/>
                <w:b/>
                <w:bCs/>
                <w:color w:val="000000"/>
                <w:sz w:val="16"/>
                <w:szCs w:val="16"/>
              </w:rPr>
              <w:t>Nat Desp.</w:t>
            </w:r>
          </w:p>
        </w:tc>
        <w:tc>
          <w:tcPr>
            <w:tcW w:w="703" w:type="dxa"/>
            <w:tcBorders>
              <w:top w:val="single" w:sz="4" w:space="0" w:color="auto"/>
              <w:left w:val="nil"/>
              <w:bottom w:val="single" w:sz="4" w:space="0" w:color="auto"/>
              <w:right w:val="single" w:sz="4" w:space="0" w:color="auto"/>
            </w:tcBorders>
            <w:shd w:val="clear" w:color="auto" w:fill="E5E5E5"/>
            <w:vAlign w:val="center"/>
            <w:hideMark/>
          </w:tcPr>
          <w:p w:rsidR="00F734C5" w:rsidRDefault="00F734C5">
            <w:pPr>
              <w:jc w:val="center"/>
              <w:rPr>
                <w:b/>
                <w:bCs/>
                <w:color w:val="000000"/>
                <w:sz w:val="16"/>
                <w:szCs w:val="16"/>
              </w:rPr>
            </w:pPr>
            <w:r>
              <w:rPr>
                <w:rFonts w:cs="Arial"/>
                <w:b/>
                <w:bCs/>
                <w:color w:val="000000"/>
                <w:sz w:val="16"/>
                <w:szCs w:val="16"/>
              </w:rPr>
              <w:t xml:space="preserve">Cód. SIASG </w:t>
            </w:r>
          </w:p>
        </w:tc>
        <w:tc>
          <w:tcPr>
            <w:tcW w:w="698" w:type="dxa"/>
            <w:tcBorders>
              <w:top w:val="single" w:sz="4" w:space="0" w:color="auto"/>
              <w:left w:val="nil"/>
              <w:bottom w:val="single" w:sz="4" w:space="0" w:color="auto"/>
              <w:right w:val="single" w:sz="4" w:space="0" w:color="auto"/>
            </w:tcBorders>
            <w:shd w:val="clear" w:color="auto" w:fill="E5E5E5"/>
            <w:vAlign w:val="center"/>
            <w:hideMark/>
          </w:tcPr>
          <w:p w:rsidR="00F734C5" w:rsidRDefault="00F734C5">
            <w:pPr>
              <w:jc w:val="center"/>
              <w:rPr>
                <w:b/>
                <w:bCs/>
                <w:color w:val="000000"/>
                <w:sz w:val="16"/>
                <w:szCs w:val="16"/>
              </w:rPr>
            </w:pPr>
            <w:r>
              <w:rPr>
                <w:b/>
                <w:bCs/>
                <w:color w:val="000000"/>
                <w:sz w:val="16"/>
                <w:szCs w:val="16"/>
              </w:rPr>
              <w:t xml:space="preserve"> SIE</w:t>
            </w:r>
          </w:p>
        </w:tc>
        <w:tc>
          <w:tcPr>
            <w:tcW w:w="2594" w:type="dxa"/>
            <w:tcBorders>
              <w:top w:val="single" w:sz="4" w:space="0" w:color="auto"/>
              <w:left w:val="nil"/>
              <w:bottom w:val="single" w:sz="4" w:space="0" w:color="auto"/>
              <w:right w:val="single" w:sz="4" w:space="0" w:color="auto"/>
            </w:tcBorders>
            <w:shd w:val="clear" w:color="auto" w:fill="E5E5E5"/>
            <w:vAlign w:val="center"/>
            <w:hideMark/>
          </w:tcPr>
          <w:p w:rsidR="00F734C5" w:rsidRDefault="00F734C5">
            <w:pPr>
              <w:jc w:val="center"/>
              <w:rPr>
                <w:b/>
                <w:bCs/>
                <w:color w:val="000000"/>
                <w:sz w:val="16"/>
                <w:szCs w:val="16"/>
              </w:rPr>
            </w:pPr>
            <w:r>
              <w:rPr>
                <w:rFonts w:cs="Arial"/>
                <w:b/>
                <w:bCs/>
                <w:color w:val="000000"/>
                <w:sz w:val="16"/>
                <w:szCs w:val="16"/>
              </w:rPr>
              <w:t>Especificação</w:t>
            </w:r>
          </w:p>
        </w:tc>
        <w:tc>
          <w:tcPr>
            <w:tcW w:w="777" w:type="dxa"/>
            <w:tcBorders>
              <w:top w:val="single" w:sz="4" w:space="0" w:color="auto"/>
              <w:left w:val="nil"/>
              <w:bottom w:val="single" w:sz="4" w:space="0" w:color="auto"/>
              <w:right w:val="single" w:sz="4" w:space="0" w:color="auto"/>
            </w:tcBorders>
            <w:shd w:val="clear" w:color="auto" w:fill="E5E5E5"/>
            <w:vAlign w:val="center"/>
            <w:hideMark/>
          </w:tcPr>
          <w:p w:rsidR="00F734C5" w:rsidRDefault="00F734C5">
            <w:pPr>
              <w:jc w:val="center"/>
              <w:rPr>
                <w:b/>
                <w:bCs/>
                <w:color w:val="000000"/>
                <w:sz w:val="16"/>
                <w:szCs w:val="16"/>
              </w:rPr>
            </w:pPr>
            <w:r>
              <w:rPr>
                <w:rFonts w:cs="Arial"/>
                <w:b/>
                <w:bCs/>
                <w:color w:val="000000"/>
                <w:sz w:val="16"/>
                <w:szCs w:val="16"/>
              </w:rPr>
              <w:t>Unidade</w:t>
            </w:r>
          </w:p>
        </w:tc>
        <w:tc>
          <w:tcPr>
            <w:tcW w:w="548" w:type="dxa"/>
            <w:tcBorders>
              <w:top w:val="single" w:sz="4" w:space="0" w:color="auto"/>
              <w:left w:val="nil"/>
              <w:bottom w:val="single" w:sz="4" w:space="0" w:color="auto"/>
              <w:right w:val="single" w:sz="4" w:space="0" w:color="auto"/>
            </w:tcBorders>
            <w:shd w:val="clear" w:color="auto" w:fill="E5E5E5"/>
            <w:vAlign w:val="center"/>
            <w:hideMark/>
          </w:tcPr>
          <w:p w:rsidR="00F734C5" w:rsidRDefault="00F734C5">
            <w:pPr>
              <w:jc w:val="center"/>
              <w:rPr>
                <w:b/>
                <w:bCs/>
                <w:color w:val="000000"/>
                <w:sz w:val="16"/>
                <w:szCs w:val="16"/>
              </w:rPr>
            </w:pPr>
            <w:proofErr w:type="spellStart"/>
            <w:r>
              <w:rPr>
                <w:rFonts w:cs="Arial"/>
                <w:b/>
                <w:bCs/>
                <w:color w:val="000000"/>
                <w:sz w:val="16"/>
                <w:szCs w:val="16"/>
              </w:rPr>
              <w:t>Qtde</w:t>
            </w:r>
            <w:proofErr w:type="spellEnd"/>
          </w:p>
        </w:tc>
        <w:tc>
          <w:tcPr>
            <w:tcW w:w="946" w:type="dxa"/>
            <w:tcBorders>
              <w:top w:val="single" w:sz="4" w:space="0" w:color="auto"/>
              <w:left w:val="nil"/>
              <w:bottom w:val="single" w:sz="4" w:space="0" w:color="auto"/>
              <w:right w:val="single" w:sz="4" w:space="0" w:color="auto"/>
            </w:tcBorders>
            <w:shd w:val="clear" w:color="auto" w:fill="E5E5E5"/>
            <w:vAlign w:val="center"/>
            <w:hideMark/>
          </w:tcPr>
          <w:p w:rsidR="00F734C5" w:rsidRDefault="00F734C5">
            <w:pPr>
              <w:jc w:val="center"/>
              <w:rPr>
                <w:b/>
                <w:bCs/>
                <w:color w:val="000000"/>
                <w:sz w:val="16"/>
                <w:szCs w:val="16"/>
              </w:rPr>
            </w:pPr>
            <w:r>
              <w:rPr>
                <w:rFonts w:cs="Arial"/>
                <w:b/>
                <w:bCs/>
                <w:color w:val="000000"/>
                <w:sz w:val="16"/>
                <w:szCs w:val="16"/>
              </w:rPr>
              <w:t>Valor unitário (R$)</w:t>
            </w:r>
          </w:p>
        </w:tc>
        <w:tc>
          <w:tcPr>
            <w:tcW w:w="1039" w:type="dxa"/>
            <w:tcBorders>
              <w:top w:val="single" w:sz="4" w:space="0" w:color="auto"/>
              <w:left w:val="nil"/>
              <w:bottom w:val="single" w:sz="4" w:space="0" w:color="auto"/>
              <w:right w:val="single" w:sz="4" w:space="0" w:color="auto"/>
            </w:tcBorders>
            <w:shd w:val="clear" w:color="auto" w:fill="E5E5E5"/>
            <w:vAlign w:val="center"/>
            <w:hideMark/>
          </w:tcPr>
          <w:p w:rsidR="00F734C5" w:rsidRDefault="00F734C5">
            <w:pPr>
              <w:jc w:val="center"/>
              <w:rPr>
                <w:b/>
                <w:bCs/>
                <w:color w:val="000000"/>
                <w:sz w:val="16"/>
                <w:szCs w:val="16"/>
              </w:rPr>
            </w:pPr>
            <w:r>
              <w:rPr>
                <w:rFonts w:cs="Arial"/>
                <w:b/>
                <w:bCs/>
                <w:color w:val="000000"/>
                <w:sz w:val="16"/>
                <w:szCs w:val="16"/>
              </w:rPr>
              <w:t>Valor total (R$)</w:t>
            </w:r>
          </w:p>
        </w:tc>
      </w:tr>
      <w:tr w:rsidR="00F734C5" w:rsidTr="00FB4046">
        <w:trPr>
          <w:trHeight w:val="3600"/>
        </w:trPr>
        <w:tc>
          <w:tcPr>
            <w:tcW w:w="525" w:type="dxa"/>
            <w:tcBorders>
              <w:top w:val="nil"/>
              <w:left w:val="single" w:sz="4" w:space="0" w:color="auto"/>
              <w:bottom w:val="nil"/>
              <w:right w:val="single" w:sz="4" w:space="0" w:color="auto"/>
            </w:tcBorders>
            <w:vAlign w:val="center"/>
            <w:hideMark/>
          </w:tcPr>
          <w:p w:rsidR="00F734C5" w:rsidRDefault="00F734C5">
            <w:pPr>
              <w:jc w:val="center"/>
              <w:rPr>
                <w:color w:val="000000"/>
                <w:sz w:val="16"/>
                <w:szCs w:val="16"/>
              </w:rPr>
            </w:pPr>
            <w:r>
              <w:rPr>
                <w:color w:val="000000"/>
                <w:sz w:val="16"/>
                <w:szCs w:val="16"/>
              </w:rPr>
              <w:lastRenderedPageBreak/>
              <w:t>1</w:t>
            </w:r>
          </w:p>
        </w:tc>
        <w:tc>
          <w:tcPr>
            <w:tcW w:w="590" w:type="dxa"/>
            <w:tcBorders>
              <w:top w:val="nil"/>
              <w:left w:val="nil"/>
              <w:bottom w:val="nil"/>
              <w:right w:val="single" w:sz="4" w:space="0" w:color="auto"/>
            </w:tcBorders>
            <w:vAlign w:val="center"/>
            <w:hideMark/>
          </w:tcPr>
          <w:p w:rsidR="00F734C5" w:rsidRPr="00086D29" w:rsidRDefault="00F734C5">
            <w:pPr>
              <w:jc w:val="center"/>
              <w:rPr>
                <w:b/>
                <w:color w:val="FF0000"/>
                <w:sz w:val="16"/>
                <w:szCs w:val="16"/>
                <w:u w:val="single"/>
              </w:rPr>
            </w:pPr>
            <w:r w:rsidRPr="00086D29">
              <w:rPr>
                <w:b/>
                <w:color w:val="FF0000"/>
                <w:sz w:val="16"/>
                <w:szCs w:val="16"/>
                <w:u w:val="single"/>
              </w:rPr>
              <w:t>5206</w:t>
            </w:r>
          </w:p>
        </w:tc>
        <w:tc>
          <w:tcPr>
            <w:tcW w:w="703" w:type="dxa"/>
            <w:tcBorders>
              <w:top w:val="nil"/>
              <w:left w:val="nil"/>
              <w:bottom w:val="nil"/>
              <w:right w:val="single" w:sz="4" w:space="0" w:color="auto"/>
            </w:tcBorders>
            <w:vAlign w:val="center"/>
            <w:hideMark/>
          </w:tcPr>
          <w:p w:rsidR="00F734C5" w:rsidRPr="00086D29" w:rsidRDefault="002B59ED">
            <w:pPr>
              <w:jc w:val="center"/>
              <w:rPr>
                <w:b/>
                <w:bCs/>
                <w:color w:val="FF0000"/>
                <w:sz w:val="16"/>
                <w:szCs w:val="16"/>
                <w:u w:val="single"/>
              </w:rPr>
            </w:pPr>
            <w:r w:rsidRPr="00086D29">
              <w:rPr>
                <w:b/>
                <w:bCs/>
                <w:color w:val="FF0000"/>
                <w:sz w:val="16"/>
                <w:szCs w:val="16"/>
                <w:u w:val="single"/>
              </w:rPr>
              <w:t>40444</w:t>
            </w:r>
          </w:p>
        </w:tc>
        <w:tc>
          <w:tcPr>
            <w:tcW w:w="698" w:type="dxa"/>
            <w:tcBorders>
              <w:top w:val="nil"/>
              <w:left w:val="nil"/>
              <w:bottom w:val="nil"/>
              <w:right w:val="single" w:sz="4" w:space="0" w:color="auto"/>
            </w:tcBorders>
            <w:vAlign w:val="center"/>
            <w:hideMark/>
          </w:tcPr>
          <w:p w:rsidR="00F734C5" w:rsidRPr="00086D29" w:rsidRDefault="002B59ED">
            <w:pPr>
              <w:jc w:val="center"/>
              <w:rPr>
                <w:b/>
                <w:bCs/>
                <w:color w:val="FF0000"/>
                <w:sz w:val="16"/>
                <w:szCs w:val="16"/>
                <w:u w:val="single"/>
              </w:rPr>
            </w:pPr>
            <w:r w:rsidRPr="00086D29">
              <w:rPr>
                <w:b/>
                <w:bCs/>
                <w:color w:val="FF0000"/>
                <w:sz w:val="16"/>
                <w:szCs w:val="16"/>
                <w:u w:val="single"/>
              </w:rPr>
              <w:t>14088</w:t>
            </w:r>
          </w:p>
        </w:tc>
        <w:tc>
          <w:tcPr>
            <w:tcW w:w="2594" w:type="dxa"/>
            <w:tcBorders>
              <w:top w:val="nil"/>
              <w:left w:val="nil"/>
              <w:bottom w:val="nil"/>
              <w:right w:val="single" w:sz="4" w:space="0" w:color="auto"/>
            </w:tcBorders>
            <w:vAlign w:val="center"/>
            <w:hideMark/>
          </w:tcPr>
          <w:p w:rsidR="00F734C5" w:rsidRPr="00086D29" w:rsidRDefault="00086D29" w:rsidP="002B59ED">
            <w:pPr>
              <w:rPr>
                <w:rFonts w:asciiTheme="minorHAnsi" w:hAnsiTheme="minorHAnsi"/>
                <w:color w:val="FF0000"/>
                <w:sz w:val="16"/>
                <w:szCs w:val="16"/>
              </w:rPr>
            </w:pPr>
            <w:r>
              <w:rPr>
                <w:rFonts w:asciiTheme="minorHAnsi" w:hAnsiTheme="minorHAnsi" w:cs="Helvetica"/>
                <w:color w:val="FF0000"/>
                <w:sz w:val="16"/>
                <w:szCs w:val="16"/>
              </w:rPr>
              <w:t xml:space="preserve">DESCRIÇÃO COMPLETA DO MATERIA, EX: </w:t>
            </w:r>
            <w:r w:rsidR="002B59ED" w:rsidRPr="00086D29">
              <w:rPr>
                <w:rFonts w:asciiTheme="minorHAnsi" w:hAnsiTheme="minorHAnsi" w:cs="Helvetica"/>
                <w:color w:val="FF0000"/>
                <w:sz w:val="16"/>
                <w:szCs w:val="16"/>
              </w:rPr>
              <w:t xml:space="preserve">APARELHO TELEFONICO COM FIO, COM CAMPAINHA ELETRONICA COM VOLUME AJUSTAVEL, CHAVE MODO TOM/PULSO COM 3 AJUSTES: PULSO (DECADICO), TOM 1: FLASH COM 100 MS, TOM </w:t>
            </w:r>
            <w:proofErr w:type="gramStart"/>
            <w:r w:rsidR="002B59ED" w:rsidRPr="00086D29">
              <w:rPr>
                <w:rFonts w:asciiTheme="minorHAnsi" w:hAnsiTheme="minorHAnsi" w:cs="Helvetica"/>
                <w:color w:val="FF0000"/>
                <w:sz w:val="16"/>
                <w:szCs w:val="16"/>
              </w:rPr>
              <w:t>2:</w:t>
            </w:r>
            <w:proofErr w:type="gramEnd"/>
            <w:r w:rsidR="002B59ED" w:rsidRPr="00086D29">
              <w:rPr>
                <w:rFonts w:asciiTheme="minorHAnsi" w:hAnsiTheme="minorHAnsi" w:cs="Helvetica"/>
                <w:color w:val="FF0000"/>
                <w:sz w:val="16"/>
                <w:szCs w:val="16"/>
              </w:rPr>
              <w:t>FLASH ENTRE 250 A 600 MS); PROGRAMACAO PARA MEMORIAS DE TOQUE UNICO E DE DOIS TOQUES; DISCAGEM ATRAVES DE TOQUE UNICO E DE DOIS TOQUES, COM TECLAS PARA: MUTE/FLASH/REDIAL E PAUSA. COM REDISCAGEM DA ULTIMA CHAMADA. MONTAGEM MESA E PAREDE</w:t>
            </w:r>
          </w:p>
        </w:tc>
        <w:tc>
          <w:tcPr>
            <w:tcW w:w="777" w:type="dxa"/>
            <w:tcBorders>
              <w:top w:val="nil"/>
              <w:left w:val="nil"/>
              <w:bottom w:val="nil"/>
              <w:right w:val="single" w:sz="4" w:space="0" w:color="auto"/>
            </w:tcBorders>
            <w:vAlign w:val="center"/>
            <w:hideMark/>
          </w:tcPr>
          <w:p w:rsidR="00F734C5" w:rsidRPr="00086D29" w:rsidRDefault="00F734C5">
            <w:pPr>
              <w:jc w:val="center"/>
              <w:rPr>
                <w:b/>
                <w:color w:val="FF0000"/>
                <w:sz w:val="16"/>
                <w:szCs w:val="16"/>
                <w:u w:val="single"/>
              </w:rPr>
            </w:pPr>
            <w:r w:rsidRPr="00086D29">
              <w:rPr>
                <w:b/>
                <w:color w:val="FF0000"/>
                <w:sz w:val="16"/>
                <w:szCs w:val="16"/>
                <w:u w:val="single"/>
              </w:rPr>
              <w:t>Unidade</w:t>
            </w:r>
            <w:r w:rsidR="00086D29">
              <w:rPr>
                <w:b/>
                <w:color w:val="FF0000"/>
                <w:sz w:val="16"/>
                <w:szCs w:val="16"/>
                <w:u w:val="single"/>
              </w:rPr>
              <w:t xml:space="preserve"> ou pacote ou litro ou kg, etc.</w:t>
            </w:r>
          </w:p>
        </w:tc>
        <w:tc>
          <w:tcPr>
            <w:tcW w:w="548" w:type="dxa"/>
            <w:tcBorders>
              <w:top w:val="nil"/>
              <w:left w:val="nil"/>
              <w:bottom w:val="nil"/>
              <w:right w:val="single" w:sz="4" w:space="0" w:color="auto"/>
            </w:tcBorders>
            <w:vAlign w:val="center"/>
            <w:hideMark/>
          </w:tcPr>
          <w:p w:rsidR="00F734C5" w:rsidRPr="00086D29" w:rsidRDefault="00F734C5">
            <w:pPr>
              <w:jc w:val="center"/>
              <w:rPr>
                <w:b/>
                <w:color w:val="FF0000"/>
                <w:sz w:val="16"/>
                <w:szCs w:val="16"/>
                <w:u w:val="single"/>
              </w:rPr>
            </w:pPr>
            <w:r w:rsidRPr="00086D29">
              <w:rPr>
                <w:b/>
                <w:color w:val="FF0000"/>
                <w:sz w:val="16"/>
                <w:szCs w:val="16"/>
                <w:u w:val="single"/>
              </w:rPr>
              <w:t>200</w:t>
            </w:r>
          </w:p>
        </w:tc>
        <w:tc>
          <w:tcPr>
            <w:tcW w:w="946" w:type="dxa"/>
            <w:tcBorders>
              <w:top w:val="nil"/>
              <w:left w:val="nil"/>
              <w:bottom w:val="nil"/>
              <w:right w:val="single" w:sz="4" w:space="0" w:color="auto"/>
            </w:tcBorders>
            <w:vAlign w:val="center"/>
            <w:hideMark/>
          </w:tcPr>
          <w:p w:rsidR="00F734C5" w:rsidRPr="00086D29" w:rsidRDefault="00F734C5">
            <w:pPr>
              <w:jc w:val="right"/>
              <w:rPr>
                <w:b/>
                <w:color w:val="FF0000"/>
                <w:sz w:val="16"/>
                <w:szCs w:val="16"/>
                <w:u w:val="single"/>
              </w:rPr>
            </w:pPr>
            <w:r w:rsidRPr="00086D29">
              <w:rPr>
                <w:b/>
                <w:color w:val="FF0000"/>
                <w:sz w:val="16"/>
                <w:szCs w:val="16"/>
                <w:u w:val="single"/>
              </w:rPr>
              <w:t>R$44,82</w:t>
            </w:r>
          </w:p>
        </w:tc>
        <w:tc>
          <w:tcPr>
            <w:tcW w:w="1039" w:type="dxa"/>
            <w:tcBorders>
              <w:top w:val="nil"/>
              <w:left w:val="nil"/>
              <w:bottom w:val="nil"/>
              <w:right w:val="single" w:sz="4" w:space="0" w:color="auto"/>
            </w:tcBorders>
            <w:vAlign w:val="center"/>
            <w:hideMark/>
          </w:tcPr>
          <w:p w:rsidR="00F734C5" w:rsidRPr="00086D29" w:rsidRDefault="00F734C5">
            <w:pPr>
              <w:jc w:val="right"/>
              <w:rPr>
                <w:b/>
                <w:color w:val="FF0000"/>
                <w:sz w:val="16"/>
                <w:szCs w:val="16"/>
                <w:u w:val="single"/>
              </w:rPr>
            </w:pPr>
            <w:r w:rsidRPr="00086D29">
              <w:rPr>
                <w:b/>
                <w:color w:val="FF0000"/>
                <w:sz w:val="16"/>
                <w:szCs w:val="16"/>
                <w:u w:val="single"/>
              </w:rPr>
              <w:t>R$8.964,00</w:t>
            </w:r>
          </w:p>
        </w:tc>
      </w:tr>
    </w:tbl>
    <w:p w:rsidR="00F734C5" w:rsidRDefault="00F734C5" w:rsidP="000D18AC">
      <w:pPr>
        <w:rPr>
          <w:rFonts w:cs="Arial"/>
          <w:b/>
        </w:rPr>
      </w:pPr>
    </w:p>
    <w:p w:rsidR="000D18AC" w:rsidRDefault="000D18AC" w:rsidP="000D18AC">
      <w:pPr>
        <w:rPr>
          <w:rFonts w:cs="Arial"/>
          <w:b/>
        </w:rPr>
      </w:pPr>
    </w:p>
    <w:p w:rsidR="00F734C5" w:rsidRDefault="00F734C5" w:rsidP="00F734C5">
      <w:pPr>
        <w:shd w:val="clear" w:color="auto" w:fill="BFBFBF" w:themeFill="background1" w:themeFillShade="BF"/>
        <w:jc w:val="both"/>
        <w:rPr>
          <w:rFonts w:asciiTheme="minorHAnsi" w:hAnsiTheme="minorHAnsi" w:cs="Arial"/>
          <w:b/>
        </w:rPr>
      </w:pPr>
      <w:r>
        <w:rPr>
          <w:rFonts w:asciiTheme="minorHAnsi" w:hAnsiTheme="minorHAnsi" w:cs="Arial"/>
          <w:b/>
        </w:rPr>
        <w:t>5. PESQUISA DE PREÇOS</w:t>
      </w:r>
    </w:p>
    <w:p w:rsidR="00F734C5" w:rsidRDefault="00F734C5" w:rsidP="00F734C5">
      <w:pPr>
        <w:jc w:val="both"/>
        <w:rPr>
          <w:rFonts w:asciiTheme="minorHAnsi" w:hAnsiTheme="minorHAnsi" w:cs="Arial"/>
        </w:rPr>
      </w:pPr>
    </w:p>
    <w:p w:rsidR="00F734C5" w:rsidRDefault="00F734C5" w:rsidP="000D18AC">
      <w:pPr>
        <w:jc w:val="both"/>
        <w:rPr>
          <w:rFonts w:asciiTheme="minorHAnsi" w:hAnsiTheme="minorHAnsi" w:cs="Arial"/>
        </w:rPr>
      </w:pPr>
      <w:r>
        <w:rPr>
          <w:rFonts w:asciiTheme="minorHAnsi" w:hAnsiTheme="minorHAnsi" w:cs="Arial"/>
        </w:rPr>
        <w:t xml:space="preserve"> </w:t>
      </w:r>
      <w:r w:rsidR="006471B3">
        <w:rPr>
          <w:rFonts w:asciiTheme="minorHAnsi" w:hAnsiTheme="minorHAnsi" w:cs="Arial"/>
        </w:rPr>
        <w:t>5.1..</w:t>
      </w:r>
      <w:r w:rsidR="006471B3">
        <w:rPr>
          <w:rFonts w:asciiTheme="minorHAnsi" w:hAnsiTheme="minorHAnsi" w:cs="Arial"/>
        </w:rPr>
        <w:tab/>
      </w:r>
      <w:r>
        <w:rPr>
          <w:rFonts w:asciiTheme="minorHAnsi" w:hAnsiTheme="minorHAnsi" w:cs="Arial"/>
        </w:rPr>
        <w:t>O</w:t>
      </w:r>
      <w:r w:rsidR="000D18AC">
        <w:rPr>
          <w:rFonts w:asciiTheme="minorHAnsi" w:hAnsiTheme="minorHAnsi" w:cs="Arial"/>
        </w:rPr>
        <w:t>s</w:t>
      </w:r>
      <w:r>
        <w:rPr>
          <w:rFonts w:asciiTheme="minorHAnsi" w:hAnsiTheme="minorHAnsi" w:cs="Arial"/>
        </w:rPr>
        <w:t xml:space="preserve"> valor</w:t>
      </w:r>
      <w:r w:rsidR="000D18AC">
        <w:rPr>
          <w:rFonts w:asciiTheme="minorHAnsi" w:hAnsiTheme="minorHAnsi" w:cs="Arial"/>
        </w:rPr>
        <w:t>es</w:t>
      </w:r>
      <w:r>
        <w:rPr>
          <w:rFonts w:asciiTheme="minorHAnsi" w:hAnsiTheme="minorHAnsi" w:cs="Arial"/>
        </w:rPr>
        <w:t xml:space="preserve"> unitário</w:t>
      </w:r>
      <w:r w:rsidR="000D18AC">
        <w:rPr>
          <w:rFonts w:asciiTheme="minorHAnsi" w:hAnsiTheme="minorHAnsi" w:cs="Arial"/>
        </w:rPr>
        <w:t>s de referência foram</w:t>
      </w:r>
      <w:r>
        <w:rPr>
          <w:rFonts w:asciiTheme="minorHAnsi" w:hAnsiTheme="minorHAnsi" w:cs="Arial"/>
        </w:rPr>
        <w:t xml:space="preserve"> obtido</w:t>
      </w:r>
      <w:r w:rsidR="000D18AC">
        <w:rPr>
          <w:rFonts w:asciiTheme="minorHAnsi" w:hAnsiTheme="minorHAnsi" w:cs="Arial"/>
        </w:rPr>
        <w:t>s</w:t>
      </w:r>
      <w:r>
        <w:rPr>
          <w:rFonts w:asciiTheme="minorHAnsi" w:hAnsiTheme="minorHAnsi" w:cs="Arial"/>
        </w:rPr>
        <w:t xml:space="preserve"> através de média aritmética simples dos valores</w:t>
      </w:r>
      <w:r w:rsidR="000D18AC">
        <w:rPr>
          <w:rFonts w:asciiTheme="minorHAnsi" w:hAnsiTheme="minorHAnsi" w:cs="Arial"/>
        </w:rPr>
        <w:t xml:space="preserve"> das  pesquisas mercadológicas,</w:t>
      </w:r>
      <w:r>
        <w:rPr>
          <w:rFonts w:asciiTheme="minorHAnsi" w:hAnsiTheme="minorHAnsi" w:cs="Arial"/>
        </w:rPr>
        <w:t xml:space="preserve"> estando  compatíveis  com  os  praticados  no  mercado  </w:t>
      </w:r>
      <w:r w:rsidR="00D53D80">
        <w:rPr>
          <w:rFonts w:asciiTheme="minorHAnsi" w:hAnsiTheme="minorHAnsi" w:cs="Arial"/>
        </w:rPr>
        <w:t>e  no âmbito  da  administração pública federal, conforme comprovado através</w:t>
      </w:r>
      <w:r>
        <w:rPr>
          <w:rFonts w:asciiTheme="minorHAnsi" w:hAnsiTheme="minorHAnsi" w:cs="Arial"/>
        </w:rPr>
        <w:t xml:space="preserve"> dos orçamentos em anexo.</w:t>
      </w:r>
    </w:p>
    <w:p w:rsidR="00A556BC" w:rsidRPr="000D18AC" w:rsidRDefault="00A556BC" w:rsidP="000D18AC">
      <w:pPr>
        <w:jc w:val="both"/>
        <w:rPr>
          <w:rFonts w:asciiTheme="minorHAnsi" w:hAnsiTheme="minorHAnsi" w:cs="Arial"/>
        </w:rPr>
      </w:pPr>
    </w:p>
    <w:p w:rsidR="00A556BC" w:rsidRDefault="00A556BC" w:rsidP="00A556BC">
      <w:pPr>
        <w:shd w:val="clear" w:color="auto" w:fill="BFBFBF" w:themeFill="background1" w:themeFillShade="BF"/>
        <w:jc w:val="both"/>
        <w:rPr>
          <w:rFonts w:asciiTheme="minorHAnsi" w:hAnsiTheme="minorHAnsi" w:cs="Arial"/>
          <w:b/>
        </w:rPr>
      </w:pPr>
      <w:r>
        <w:rPr>
          <w:rFonts w:asciiTheme="minorHAnsi" w:hAnsiTheme="minorHAnsi" w:cs="Arial"/>
          <w:b/>
        </w:rPr>
        <w:t>6</w:t>
      </w:r>
      <w:r w:rsidR="00E97FDD">
        <w:rPr>
          <w:rFonts w:asciiTheme="minorHAnsi" w:hAnsiTheme="minorHAnsi" w:cs="Arial"/>
          <w:b/>
        </w:rPr>
        <w:t>. DESPESA E RECURSOS ORÇAMENTÁRIOS</w:t>
      </w:r>
    </w:p>
    <w:p w:rsidR="00A556BC" w:rsidRDefault="00A556BC" w:rsidP="00A556BC">
      <w:pPr>
        <w:jc w:val="both"/>
        <w:rPr>
          <w:rFonts w:asciiTheme="minorHAnsi" w:hAnsiTheme="minorHAnsi" w:cs="Arial"/>
        </w:rPr>
      </w:pPr>
    </w:p>
    <w:p w:rsidR="00E97FDD" w:rsidRDefault="00E97FDD" w:rsidP="00F734C5">
      <w:pPr>
        <w:jc w:val="both"/>
        <w:rPr>
          <w:rFonts w:asciiTheme="minorHAnsi" w:hAnsiTheme="minorHAnsi" w:cs="Arial"/>
        </w:rPr>
      </w:pPr>
      <w:r>
        <w:rPr>
          <w:rFonts w:asciiTheme="minorHAnsi" w:hAnsiTheme="minorHAnsi" w:cs="Arial"/>
        </w:rPr>
        <w:t>6</w:t>
      </w:r>
      <w:r w:rsidRPr="00E97FDD">
        <w:rPr>
          <w:rFonts w:asciiTheme="minorHAnsi" w:hAnsiTheme="minorHAnsi" w:cs="Arial"/>
        </w:rPr>
        <w:t>.1. A despesa total com a aquisição de que tra</w:t>
      </w:r>
      <w:r>
        <w:rPr>
          <w:rFonts w:asciiTheme="minorHAnsi" w:hAnsiTheme="minorHAnsi" w:cs="Arial"/>
        </w:rPr>
        <w:t>ta o objeto é</w:t>
      </w:r>
      <w:r w:rsidRPr="00E97FDD">
        <w:rPr>
          <w:rFonts w:asciiTheme="minorHAnsi" w:hAnsiTheme="minorHAnsi" w:cs="Arial"/>
        </w:rPr>
        <w:t xml:space="preserve"> estimada em </w:t>
      </w:r>
      <w:r w:rsidRPr="00E97FDD">
        <w:rPr>
          <w:rFonts w:asciiTheme="minorHAnsi" w:hAnsiTheme="minorHAnsi" w:cs="Arial"/>
          <w:color w:val="FF0000"/>
        </w:rPr>
        <w:t>R$8.964,00 (</w:t>
      </w:r>
      <w:proofErr w:type="gramStart"/>
      <w:r w:rsidRPr="00E97FDD">
        <w:rPr>
          <w:rFonts w:asciiTheme="minorHAnsi" w:hAnsiTheme="minorHAnsi" w:cs="Arial"/>
          <w:color w:val="FF0000"/>
        </w:rPr>
        <w:t>oito mil, novecentos e sessenta e</w:t>
      </w:r>
      <w:proofErr w:type="gramEnd"/>
      <w:r w:rsidRPr="00E97FDD">
        <w:rPr>
          <w:rFonts w:asciiTheme="minorHAnsi" w:hAnsiTheme="minorHAnsi" w:cs="Arial"/>
          <w:color w:val="FF0000"/>
        </w:rPr>
        <w:t xml:space="preserve"> quatro reais)</w:t>
      </w:r>
      <w:r w:rsidRPr="00E97FDD">
        <w:rPr>
          <w:rFonts w:asciiTheme="minorHAnsi" w:hAnsiTheme="minorHAnsi" w:cs="Arial"/>
        </w:rPr>
        <w:t xml:space="preserve">. </w:t>
      </w:r>
    </w:p>
    <w:p w:rsidR="00A556BC" w:rsidRDefault="00E97FDD" w:rsidP="00F734C5">
      <w:pPr>
        <w:jc w:val="both"/>
        <w:rPr>
          <w:rFonts w:asciiTheme="minorHAnsi" w:hAnsiTheme="minorHAnsi" w:cs="Arial"/>
        </w:rPr>
      </w:pPr>
      <w:r>
        <w:rPr>
          <w:rFonts w:asciiTheme="minorHAnsi" w:hAnsiTheme="minorHAnsi" w:cs="Arial"/>
        </w:rPr>
        <w:t>6</w:t>
      </w:r>
      <w:r w:rsidRPr="00E97FDD">
        <w:rPr>
          <w:rFonts w:asciiTheme="minorHAnsi" w:hAnsiTheme="minorHAnsi" w:cs="Arial"/>
        </w:rPr>
        <w:t>.2. Dotação Orçamentária: As despesas d</w:t>
      </w:r>
      <w:r w:rsidR="00971DC9">
        <w:rPr>
          <w:rFonts w:asciiTheme="minorHAnsi" w:hAnsiTheme="minorHAnsi" w:cs="Arial"/>
        </w:rPr>
        <w:t>ecorrentes da presente aquisição</w:t>
      </w:r>
      <w:r w:rsidRPr="00E97FDD">
        <w:rPr>
          <w:rFonts w:asciiTheme="minorHAnsi" w:hAnsiTheme="minorHAnsi" w:cs="Arial"/>
        </w:rPr>
        <w:t xml:space="preserve"> correrão por conta dos Recursos alocados </w:t>
      </w:r>
      <w:r w:rsidRPr="0043758E">
        <w:rPr>
          <w:rFonts w:asciiTheme="minorHAnsi" w:hAnsiTheme="minorHAnsi" w:cs="Arial"/>
          <w:color w:val="FF0000"/>
        </w:rPr>
        <w:t>nas fontes 0112 e 0250.</w:t>
      </w:r>
    </w:p>
    <w:p w:rsidR="00E97FDD" w:rsidRDefault="00E97FDD" w:rsidP="00F734C5">
      <w:pPr>
        <w:jc w:val="both"/>
        <w:rPr>
          <w:rFonts w:asciiTheme="minorHAnsi" w:hAnsiTheme="minorHAnsi" w:cs="Arial"/>
          <w:b/>
        </w:rPr>
      </w:pPr>
    </w:p>
    <w:p w:rsidR="00F734C5" w:rsidRDefault="0043758E" w:rsidP="00F734C5">
      <w:pPr>
        <w:shd w:val="clear" w:color="auto" w:fill="D9D9D9" w:themeFill="background1" w:themeFillShade="D9"/>
        <w:jc w:val="both"/>
        <w:rPr>
          <w:rFonts w:asciiTheme="minorHAnsi" w:hAnsiTheme="minorHAnsi" w:cs="Arial"/>
          <w:b/>
        </w:rPr>
      </w:pPr>
      <w:r>
        <w:rPr>
          <w:rFonts w:asciiTheme="minorHAnsi" w:hAnsiTheme="minorHAnsi" w:cs="Arial"/>
          <w:b/>
        </w:rPr>
        <w:t>7</w:t>
      </w:r>
      <w:r w:rsidR="00F734C5">
        <w:rPr>
          <w:rFonts w:asciiTheme="minorHAnsi" w:hAnsiTheme="minorHAnsi" w:cs="Arial"/>
          <w:b/>
        </w:rPr>
        <w:t>. MÉTODOS E ESTRATÉGIAS DE SUPRIMENTO</w:t>
      </w:r>
    </w:p>
    <w:p w:rsidR="00F734C5" w:rsidRDefault="00F734C5" w:rsidP="00F734C5">
      <w:pPr>
        <w:jc w:val="both"/>
        <w:rPr>
          <w:rFonts w:asciiTheme="minorHAnsi" w:hAnsiTheme="minorHAnsi" w:cs="Arial"/>
          <w:bCs/>
        </w:rPr>
      </w:pPr>
    </w:p>
    <w:p w:rsidR="00F734C5" w:rsidRDefault="0043758E" w:rsidP="00F734C5">
      <w:pPr>
        <w:jc w:val="both"/>
        <w:rPr>
          <w:rFonts w:asciiTheme="minorHAnsi" w:hAnsiTheme="minorHAnsi" w:cs="Arial"/>
          <w:bCs/>
        </w:rPr>
      </w:pPr>
      <w:r>
        <w:rPr>
          <w:rFonts w:asciiTheme="minorHAnsi" w:hAnsiTheme="minorHAnsi" w:cs="Arial"/>
          <w:bCs/>
        </w:rPr>
        <w:t>7</w:t>
      </w:r>
      <w:r w:rsidR="006471B3">
        <w:rPr>
          <w:rFonts w:asciiTheme="minorHAnsi" w:hAnsiTheme="minorHAnsi" w:cs="Arial"/>
          <w:bCs/>
        </w:rPr>
        <w:t>.1.</w:t>
      </w:r>
      <w:r w:rsidR="006471B3">
        <w:rPr>
          <w:rFonts w:asciiTheme="minorHAnsi" w:hAnsiTheme="minorHAnsi" w:cs="Arial"/>
          <w:bCs/>
        </w:rPr>
        <w:tab/>
      </w:r>
      <w:r w:rsidR="00F734C5">
        <w:rPr>
          <w:rFonts w:asciiTheme="minorHAnsi" w:hAnsiTheme="minorHAnsi" w:cs="Arial"/>
          <w:bCs/>
        </w:rPr>
        <w:t xml:space="preserve">O fornecimento será efetuado de forma total, pronta-entrega, conforme solicitação da UFES, obedecendo aos prazos, locais e regras especificados no presente Termo de Referência. </w:t>
      </w:r>
    </w:p>
    <w:p w:rsidR="000D18AC" w:rsidRDefault="000D18AC" w:rsidP="00F734C5">
      <w:pPr>
        <w:jc w:val="both"/>
        <w:rPr>
          <w:rFonts w:asciiTheme="minorHAnsi" w:hAnsiTheme="minorHAnsi" w:cs="Arial"/>
          <w:bCs/>
        </w:rPr>
      </w:pPr>
    </w:p>
    <w:p w:rsidR="00F734C5" w:rsidRDefault="0043758E" w:rsidP="00F734C5">
      <w:pPr>
        <w:shd w:val="clear" w:color="auto" w:fill="D9D9D9" w:themeFill="background1" w:themeFillShade="D9"/>
        <w:jc w:val="both"/>
        <w:rPr>
          <w:rFonts w:asciiTheme="minorHAnsi" w:hAnsiTheme="minorHAnsi" w:cs="Arial"/>
          <w:b/>
        </w:rPr>
      </w:pPr>
      <w:r>
        <w:rPr>
          <w:rFonts w:asciiTheme="minorHAnsi" w:hAnsiTheme="minorHAnsi" w:cs="Arial"/>
          <w:b/>
        </w:rPr>
        <w:t>8</w:t>
      </w:r>
      <w:r w:rsidR="00F734C5">
        <w:rPr>
          <w:rFonts w:asciiTheme="minorHAnsi" w:hAnsiTheme="minorHAnsi" w:cs="Arial"/>
          <w:b/>
        </w:rPr>
        <w:t>. RECEBIMENTO DO OBJETO</w:t>
      </w:r>
    </w:p>
    <w:p w:rsidR="00F734C5" w:rsidRDefault="00F734C5" w:rsidP="00F734C5">
      <w:pPr>
        <w:jc w:val="both"/>
        <w:rPr>
          <w:rFonts w:asciiTheme="minorHAnsi" w:hAnsiTheme="minorHAnsi" w:cs="Arial"/>
        </w:rPr>
      </w:pPr>
    </w:p>
    <w:p w:rsidR="00F734C5" w:rsidRDefault="0043758E" w:rsidP="00F734C5">
      <w:pPr>
        <w:jc w:val="both"/>
        <w:rPr>
          <w:rFonts w:asciiTheme="minorHAnsi" w:hAnsiTheme="minorHAnsi" w:cs="Arial"/>
        </w:rPr>
      </w:pPr>
      <w:r>
        <w:rPr>
          <w:rFonts w:asciiTheme="minorHAnsi" w:hAnsiTheme="minorHAnsi" w:cs="Arial"/>
        </w:rPr>
        <w:t>8</w:t>
      </w:r>
      <w:r w:rsidR="006471B3">
        <w:rPr>
          <w:rFonts w:asciiTheme="minorHAnsi" w:hAnsiTheme="minorHAnsi" w:cs="Arial"/>
        </w:rPr>
        <w:t>.1.</w:t>
      </w:r>
      <w:r w:rsidR="006471B3">
        <w:rPr>
          <w:rFonts w:asciiTheme="minorHAnsi" w:hAnsiTheme="minorHAnsi" w:cs="Arial"/>
        </w:rPr>
        <w:tab/>
      </w:r>
      <w:r w:rsidR="00F734C5">
        <w:rPr>
          <w:rFonts w:asciiTheme="minorHAnsi" w:hAnsiTheme="minorHAnsi" w:cs="Arial"/>
        </w:rPr>
        <w:t xml:space="preserve">O objeto desta licitação será recebido da seguinte forma: </w:t>
      </w:r>
    </w:p>
    <w:p w:rsidR="00F734C5" w:rsidRDefault="00F734C5" w:rsidP="00F734C5">
      <w:pPr>
        <w:autoSpaceDE w:val="0"/>
        <w:autoSpaceDN w:val="0"/>
        <w:adjustRightInd w:val="0"/>
        <w:spacing w:after="120"/>
        <w:jc w:val="both"/>
        <w:rPr>
          <w:rFonts w:asciiTheme="minorHAnsi" w:hAnsiTheme="minorHAnsi" w:cs="Arial"/>
        </w:rPr>
      </w:pPr>
      <w:r>
        <w:rPr>
          <w:rFonts w:asciiTheme="minorHAnsi" w:hAnsiTheme="minorHAnsi" w:cs="Arial"/>
        </w:rPr>
        <w:lastRenderedPageBreak/>
        <w:t xml:space="preserve">a) </w:t>
      </w:r>
      <w:proofErr w:type="gramStart"/>
      <w:r>
        <w:rPr>
          <w:rFonts w:asciiTheme="minorHAnsi" w:hAnsiTheme="minorHAnsi" w:cs="Arial"/>
          <w:b/>
        </w:rPr>
        <w:t>Provisoriamente</w:t>
      </w:r>
      <w:r>
        <w:rPr>
          <w:rFonts w:asciiTheme="minorHAnsi" w:hAnsiTheme="minorHAnsi" w:cs="Arial"/>
        </w:rPr>
        <w:t>: no ato da entrega, para efeito de posterior verificação da conformidade do material com a especificação”</w:t>
      </w:r>
      <w:proofErr w:type="gramEnd"/>
      <w:r>
        <w:rPr>
          <w:rFonts w:asciiTheme="minorHAnsi" w:hAnsiTheme="minorHAnsi" w:cs="Arial"/>
        </w:rPr>
        <w:t>, oportunidade em que se observarão apenas as informações constantes da fatura e das embalagens, em confronto com a respectiva nota de empenho.</w:t>
      </w:r>
    </w:p>
    <w:p w:rsidR="00F734C5" w:rsidRPr="000D18AC" w:rsidRDefault="00F734C5" w:rsidP="000D18AC">
      <w:pPr>
        <w:jc w:val="both"/>
        <w:rPr>
          <w:rFonts w:asciiTheme="minorHAnsi" w:hAnsiTheme="minorHAnsi" w:cs="Arial"/>
        </w:rPr>
      </w:pPr>
      <w:r>
        <w:rPr>
          <w:rFonts w:asciiTheme="minorHAnsi" w:hAnsiTheme="minorHAnsi" w:cs="Arial"/>
        </w:rPr>
        <w:t xml:space="preserve">b) </w:t>
      </w:r>
      <w:r>
        <w:rPr>
          <w:rFonts w:asciiTheme="minorHAnsi" w:hAnsiTheme="minorHAnsi" w:cs="Arial"/>
          <w:b/>
        </w:rPr>
        <w:t>Definitivamente</w:t>
      </w:r>
      <w:r>
        <w:rPr>
          <w:rFonts w:asciiTheme="minorHAnsi" w:hAnsiTheme="minorHAnsi" w:cs="Arial"/>
        </w:rPr>
        <w:t xml:space="preserve">: em até 5 (cinco) dias úteis a contar do recebimento provisório, após a comprovação da adequação do objeto às especificações do Termo de Referência e à respectiva Ata de Registro de Preço.  </w:t>
      </w:r>
    </w:p>
    <w:p w:rsidR="00F734C5" w:rsidRDefault="0043758E" w:rsidP="00F734C5">
      <w:pPr>
        <w:jc w:val="both"/>
        <w:rPr>
          <w:rFonts w:asciiTheme="minorHAnsi" w:hAnsiTheme="minorHAnsi" w:cs="Times New Roman"/>
        </w:rPr>
      </w:pPr>
      <w:r>
        <w:rPr>
          <w:rFonts w:asciiTheme="minorHAnsi" w:hAnsiTheme="minorHAnsi"/>
        </w:rPr>
        <w:t>8</w:t>
      </w:r>
      <w:r w:rsidR="006471B3">
        <w:rPr>
          <w:rFonts w:asciiTheme="minorHAnsi" w:hAnsiTheme="minorHAnsi"/>
        </w:rPr>
        <w:t>.2.</w:t>
      </w:r>
      <w:r w:rsidR="006471B3">
        <w:rPr>
          <w:rFonts w:asciiTheme="minorHAnsi" w:hAnsiTheme="minorHAnsi"/>
        </w:rPr>
        <w:tab/>
      </w:r>
      <w:r w:rsidR="00F734C5">
        <w:rPr>
          <w:rFonts w:asciiTheme="minorHAnsi" w:hAnsiTheme="minorHAnsi"/>
        </w:rPr>
        <w:t xml:space="preserve">Na hipótese de a verificação a que se refere o subitem anterior não ser procedida dentro do prazo fixado, reputar-se-á como realizada, consumando-se o recebimento definitivo no dia do esgotamento do prazo. </w:t>
      </w:r>
    </w:p>
    <w:p w:rsidR="000D18AC" w:rsidRDefault="000D18AC" w:rsidP="00F734C5">
      <w:pPr>
        <w:rPr>
          <w:rFonts w:asciiTheme="minorHAnsi" w:hAnsiTheme="minorHAnsi" w:cs="Arial"/>
          <w:b/>
        </w:rPr>
      </w:pPr>
    </w:p>
    <w:p w:rsidR="00F734C5" w:rsidRDefault="0043758E" w:rsidP="00F734C5">
      <w:pPr>
        <w:shd w:val="clear" w:color="auto" w:fill="D9D9D9" w:themeFill="background1" w:themeFillShade="D9"/>
        <w:rPr>
          <w:rFonts w:asciiTheme="minorHAnsi" w:hAnsiTheme="minorHAnsi" w:cs="Arial"/>
          <w:b/>
        </w:rPr>
      </w:pPr>
      <w:r>
        <w:rPr>
          <w:rFonts w:asciiTheme="minorHAnsi" w:hAnsiTheme="minorHAnsi" w:cs="Arial"/>
          <w:b/>
        </w:rPr>
        <w:t>9</w:t>
      </w:r>
      <w:r w:rsidR="00F734C5">
        <w:rPr>
          <w:rFonts w:asciiTheme="minorHAnsi" w:hAnsiTheme="minorHAnsi" w:cs="Arial"/>
          <w:b/>
        </w:rPr>
        <w:t>. CONDIÇÕES DE ENTREGA</w:t>
      </w:r>
    </w:p>
    <w:p w:rsidR="00F734C5" w:rsidRDefault="00F734C5" w:rsidP="00F734C5">
      <w:pPr>
        <w:jc w:val="both"/>
        <w:rPr>
          <w:rFonts w:asciiTheme="minorHAnsi" w:hAnsiTheme="minorHAnsi" w:cs="Arial"/>
        </w:rPr>
      </w:pPr>
    </w:p>
    <w:p w:rsidR="00F734C5" w:rsidRDefault="0043758E" w:rsidP="000D18AC">
      <w:pPr>
        <w:jc w:val="both"/>
        <w:rPr>
          <w:rFonts w:asciiTheme="minorHAnsi" w:hAnsiTheme="minorHAnsi" w:cs="Arial"/>
        </w:rPr>
      </w:pPr>
      <w:r>
        <w:rPr>
          <w:rFonts w:asciiTheme="minorHAnsi" w:hAnsiTheme="minorHAnsi" w:cs="Arial"/>
        </w:rPr>
        <w:t>9</w:t>
      </w:r>
      <w:r w:rsidR="006471B3">
        <w:rPr>
          <w:rFonts w:asciiTheme="minorHAnsi" w:hAnsiTheme="minorHAnsi" w:cs="Arial"/>
        </w:rPr>
        <w:t>.1.</w:t>
      </w:r>
      <w:r w:rsidR="006471B3">
        <w:rPr>
          <w:rFonts w:asciiTheme="minorHAnsi" w:hAnsiTheme="minorHAnsi" w:cs="Arial"/>
        </w:rPr>
        <w:tab/>
      </w:r>
      <w:r w:rsidR="00F734C5">
        <w:rPr>
          <w:rFonts w:asciiTheme="minorHAnsi" w:hAnsiTheme="minorHAnsi" w:cs="Arial"/>
        </w:rPr>
        <w:t>O material deverá ser entregue somente em dias úteis e de expediente na UFES, geralmente de segunda à sexta-feira, no seguinte horário e endereço:</w:t>
      </w:r>
    </w:p>
    <w:p w:rsidR="00F734C5" w:rsidRDefault="00F734C5" w:rsidP="00F734C5">
      <w:pPr>
        <w:rPr>
          <w:rFonts w:asciiTheme="minorHAnsi" w:hAnsiTheme="minorHAnsi" w:cs="Arial"/>
          <w:b/>
        </w:rPr>
      </w:pPr>
      <w:r>
        <w:rPr>
          <w:rFonts w:asciiTheme="minorHAnsi" w:hAnsiTheme="minorHAnsi" w:cs="Arial"/>
          <w:b/>
        </w:rPr>
        <w:t xml:space="preserve">Almoxarifado Central da UFES </w:t>
      </w:r>
    </w:p>
    <w:p w:rsidR="00F734C5" w:rsidRDefault="00F734C5" w:rsidP="00F734C5">
      <w:pPr>
        <w:jc w:val="both"/>
        <w:rPr>
          <w:rFonts w:asciiTheme="minorHAnsi" w:hAnsiTheme="minorHAnsi" w:cs="Arial"/>
        </w:rPr>
      </w:pPr>
      <w:r>
        <w:rPr>
          <w:rFonts w:asciiTheme="minorHAnsi" w:hAnsiTheme="minorHAnsi" w:cs="Arial"/>
        </w:rPr>
        <w:t>Campus Universitário de Goiabeiras, Av. Fernando Ferrari, 514 – Bairro de Goiabeiras – Vitória/ES, CEP 29.075-910. Telefones de contato: (27) 4009-2308 ou 4009-2309.</w:t>
      </w:r>
    </w:p>
    <w:p w:rsidR="00F734C5" w:rsidRPr="000D18AC" w:rsidRDefault="00F734C5" w:rsidP="000D18AC">
      <w:pPr>
        <w:autoSpaceDE w:val="0"/>
        <w:autoSpaceDN w:val="0"/>
        <w:adjustRightInd w:val="0"/>
        <w:spacing w:after="120"/>
        <w:jc w:val="both"/>
        <w:rPr>
          <w:rFonts w:asciiTheme="minorHAnsi" w:hAnsiTheme="minorHAnsi" w:cs="Arial"/>
          <w:b/>
          <w:u w:val="single"/>
        </w:rPr>
      </w:pPr>
      <w:r>
        <w:rPr>
          <w:rFonts w:asciiTheme="minorHAnsi" w:hAnsiTheme="minorHAnsi" w:cs="Arial"/>
        </w:rPr>
        <w:t xml:space="preserve">Horário de entrega: </w:t>
      </w:r>
      <w:r>
        <w:rPr>
          <w:rFonts w:asciiTheme="minorHAnsi" w:hAnsiTheme="minorHAnsi" w:cs="Arial"/>
          <w:b/>
          <w:u w:val="single"/>
        </w:rPr>
        <w:t xml:space="preserve">das </w:t>
      </w:r>
      <w:proofErr w:type="gramStart"/>
      <w:r>
        <w:rPr>
          <w:rFonts w:asciiTheme="minorHAnsi" w:hAnsiTheme="minorHAnsi" w:cs="Arial"/>
          <w:b/>
          <w:u w:val="single"/>
        </w:rPr>
        <w:t>9:00</w:t>
      </w:r>
      <w:proofErr w:type="gramEnd"/>
      <w:r>
        <w:rPr>
          <w:rFonts w:asciiTheme="minorHAnsi" w:hAnsiTheme="minorHAnsi" w:cs="Arial"/>
          <w:b/>
          <w:u w:val="single"/>
        </w:rPr>
        <w:t xml:space="preserve"> às 11:30h e de 13:30 às 17:00h.</w:t>
      </w:r>
    </w:p>
    <w:p w:rsidR="00F734C5" w:rsidRDefault="0043758E" w:rsidP="00F734C5">
      <w:pPr>
        <w:jc w:val="both"/>
        <w:rPr>
          <w:rFonts w:asciiTheme="minorHAnsi" w:hAnsiTheme="minorHAnsi"/>
        </w:rPr>
      </w:pPr>
      <w:r>
        <w:rPr>
          <w:rFonts w:asciiTheme="minorHAnsi" w:hAnsiTheme="minorHAnsi"/>
        </w:rPr>
        <w:t>9</w:t>
      </w:r>
      <w:r w:rsidR="006471B3">
        <w:rPr>
          <w:rFonts w:asciiTheme="minorHAnsi" w:hAnsiTheme="minorHAnsi"/>
        </w:rPr>
        <w:t>.2.</w:t>
      </w:r>
      <w:r w:rsidR="006471B3">
        <w:rPr>
          <w:rFonts w:asciiTheme="minorHAnsi" w:hAnsiTheme="minorHAnsi"/>
        </w:rPr>
        <w:tab/>
      </w:r>
      <w:r w:rsidR="00F734C5">
        <w:rPr>
          <w:rFonts w:asciiTheme="minorHAnsi" w:hAnsiTheme="minorHAnsi"/>
        </w:rPr>
        <w:t xml:space="preserve">Será de responsabilidade da Contratada o transporte vertical e horizontal do objeto até o local indicado pelo responsável do recebimento. </w:t>
      </w:r>
    </w:p>
    <w:p w:rsidR="00F734C5" w:rsidRDefault="0043758E" w:rsidP="00F734C5">
      <w:pPr>
        <w:jc w:val="both"/>
        <w:rPr>
          <w:rFonts w:asciiTheme="minorHAnsi" w:hAnsiTheme="minorHAnsi"/>
        </w:rPr>
      </w:pPr>
      <w:r>
        <w:rPr>
          <w:rFonts w:asciiTheme="minorHAnsi" w:hAnsiTheme="minorHAnsi"/>
        </w:rPr>
        <w:t>9</w:t>
      </w:r>
      <w:r w:rsidR="006471B3">
        <w:rPr>
          <w:rFonts w:asciiTheme="minorHAnsi" w:hAnsiTheme="minorHAnsi"/>
        </w:rPr>
        <w:t>.3.</w:t>
      </w:r>
      <w:r w:rsidR="006471B3">
        <w:rPr>
          <w:rFonts w:asciiTheme="minorHAnsi" w:hAnsiTheme="minorHAnsi"/>
        </w:rPr>
        <w:tab/>
      </w:r>
      <w:r w:rsidR="00F734C5">
        <w:rPr>
          <w:rFonts w:asciiTheme="minorHAnsi" w:hAnsiTheme="minorHAnsi"/>
        </w:rPr>
        <w:t>Eventualmente poderá ser solicitada a entrega diretamente em uma das unidades administrativas da UFES (campus de Goiabeiras), devido a fatores como: peso, volume, condições ambientais, favorecimento para montagem, etc. Tal ocorrência deverá se dar sem ônus algum para a Universidade.</w:t>
      </w:r>
    </w:p>
    <w:p w:rsidR="00F734C5" w:rsidRDefault="0043758E" w:rsidP="00F734C5">
      <w:pPr>
        <w:jc w:val="both"/>
        <w:rPr>
          <w:rFonts w:asciiTheme="minorHAnsi" w:hAnsiTheme="minorHAnsi"/>
        </w:rPr>
      </w:pPr>
      <w:r>
        <w:rPr>
          <w:rFonts w:asciiTheme="minorHAnsi" w:hAnsiTheme="minorHAnsi"/>
        </w:rPr>
        <w:t>9</w:t>
      </w:r>
      <w:r w:rsidR="006471B3">
        <w:rPr>
          <w:rFonts w:asciiTheme="minorHAnsi" w:hAnsiTheme="minorHAnsi"/>
        </w:rPr>
        <w:t>.4.</w:t>
      </w:r>
      <w:r w:rsidR="006471B3">
        <w:rPr>
          <w:rFonts w:asciiTheme="minorHAnsi" w:hAnsiTheme="minorHAnsi"/>
        </w:rPr>
        <w:tab/>
      </w:r>
      <w:r w:rsidR="00F734C5">
        <w:rPr>
          <w:rFonts w:asciiTheme="minorHAnsi" w:hAnsiTheme="minorHAnsi"/>
        </w:rPr>
        <w:t xml:space="preserve">O material (nacional ou importado) deverá ser entregue contendo no rótulo todas as informações sobre ele, em língua portuguesa. </w:t>
      </w:r>
    </w:p>
    <w:p w:rsidR="000D18AC" w:rsidRDefault="000D18AC" w:rsidP="00F734C5">
      <w:pPr>
        <w:jc w:val="both"/>
        <w:rPr>
          <w:rFonts w:asciiTheme="minorHAnsi" w:hAnsiTheme="minorHAnsi" w:cs="Arial"/>
          <w:b/>
        </w:rPr>
      </w:pPr>
    </w:p>
    <w:p w:rsidR="00F734C5" w:rsidRDefault="0043758E" w:rsidP="00F734C5">
      <w:pPr>
        <w:shd w:val="clear" w:color="auto" w:fill="D9D9D9" w:themeFill="background1" w:themeFillShade="D9"/>
        <w:jc w:val="both"/>
        <w:rPr>
          <w:rFonts w:asciiTheme="minorHAnsi" w:hAnsiTheme="minorHAnsi" w:cs="Arial"/>
          <w:b/>
        </w:rPr>
      </w:pPr>
      <w:r>
        <w:rPr>
          <w:rFonts w:asciiTheme="minorHAnsi" w:hAnsiTheme="minorHAnsi" w:cs="Arial"/>
          <w:b/>
        </w:rPr>
        <w:t>10</w:t>
      </w:r>
      <w:r w:rsidR="00F734C5">
        <w:rPr>
          <w:rFonts w:asciiTheme="minorHAnsi" w:hAnsiTheme="minorHAnsi" w:cs="Arial"/>
          <w:b/>
        </w:rPr>
        <w:t xml:space="preserve">. PRAZO DE ENTREGA </w:t>
      </w:r>
    </w:p>
    <w:p w:rsidR="00F734C5" w:rsidRDefault="00F734C5" w:rsidP="00F734C5">
      <w:pPr>
        <w:jc w:val="both"/>
        <w:rPr>
          <w:rFonts w:asciiTheme="minorHAnsi" w:hAnsiTheme="minorHAnsi" w:cs="Arial"/>
        </w:rPr>
      </w:pPr>
    </w:p>
    <w:p w:rsidR="00F734C5" w:rsidRDefault="0043758E" w:rsidP="00F734C5">
      <w:pPr>
        <w:jc w:val="both"/>
        <w:rPr>
          <w:rFonts w:asciiTheme="minorHAnsi" w:hAnsiTheme="minorHAnsi" w:cs="Arial"/>
        </w:rPr>
      </w:pPr>
      <w:r>
        <w:rPr>
          <w:rFonts w:asciiTheme="minorHAnsi" w:hAnsiTheme="minorHAnsi" w:cs="Arial"/>
        </w:rPr>
        <w:t>10</w:t>
      </w:r>
      <w:r w:rsidR="006471B3">
        <w:rPr>
          <w:rFonts w:asciiTheme="minorHAnsi" w:hAnsiTheme="minorHAnsi" w:cs="Arial"/>
        </w:rPr>
        <w:t>.1.</w:t>
      </w:r>
      <w:r w:rsidR="006471B3">
        <w:rPr>
          <w:rFonts w:asciiTheme="minorHAnsi" w:hAnsiTheme="minorHAnsi" w:cs="Arial"/>
        </w:rPr>
        <w:tab/>
      </w:r>
      <w:r w:rsidR="00F734C5">
        <w:rPr>
          <w:rFonts w:asciiTheme="minorHAnsi" w:hAnsiTheme="minorHAnsi" w:cs="Arial"/>
        </w:rPr>
        <w:t xml:space="preserve">Deverá a contratada fornecer o material </w:t>
      </w:r>
      <w:r w:rsidR="00D53D80">
        <w:rPr>
          <w:rFonts w:asciiTheme="minorHAnsi" w:hAnsiTheme="minorHAnsi" w:cs="Arial"/>
        </w:rPr>
        <w:t>dentro do prazo previsto no edital da Ata de Registro de Preços a ser aderida para a presente aquisição.</w:t>
      </w:r>
      <w:r w:rsidR="00F734C5">
        <w:rPr>
          <w:rFonts w:asciiTheme="minorHAnsi" w:hAnsiTheme="minorHAnsi" w:cs="Arial"/>
        </w:rPr>
        <w:t xml:space="preserve"> </w:t>
      </w:r>
    </w:p>
    <w:p w:rsidR="000D18AC" w:rsidRDefault="000D18AC" w:rsidP="00F734C5">
      <w:pPr>
        <w:autoSpaceDE w:val="0"/>
        <w:autoSpaceDN w:val="0"/>
        <w:adjustRightInd w:val="0"/>
        <w:spacing w:after="120"/>
        <w:jc w:val="both"/>
        <w:rPr>
          <w:rFonts w:asciiTheme="minorHAnsi" w:hAnsiTheme="minorHAnsi" w:cs="Arial"/>
        </w:rPr>
      </w:pPr>
    </w:p>
    <w:p w:rsidR="00F734C5" w:rsidRPr="000D18AC" w:rsidRDefault="0043758E" w:rsidP="000D18AC">
      <w:pPr>
        <w:shd w:val="clear" w:color="auto" w:fill="D9D9D9" w:themeFill="background1" w:themeFillShade="D9"/>
        <w:jc w:val="both"/>
        <w:rPr>
          <w:rFonts w:asciiTheme="minorHAnsi" w:hAnsiTheme="minorHAnsi" w:cs="Arial"/>
          <w:b/>
        </w:rPr>
      </w:pPr>
      <w:r>
        <w:rPr>
          <w:rFonts w:asciiTheme="minorHAnsi" w:hAnsiTheme="minorHAnsi" w:cs="Arial"/>
          <w:b/>
        </w:rPr>
        <w:t>11</w:t>
      </w:r>
      <w:r w:rsidR="00F734C5">
        <w:rPr>
          <w:rFonts w:asciiTheme="minorHAnsi" w:hAnsiTheme="minorHAnsi" w:cs="Arial"/>
          <w:b/>
        </w:rPr>
        <w:t>. OBRIGAÇÕES DA CONTRATADA</w:t>
      </w:r>
    </w:p>
    <w:p w:rsidR="000D18AC" w:rsidRDefault="000D18AC" w:rsidP="00F734C5">
      <w:pPr>
        <w:jc w:val="both"/>
        <w:rPr>
          <w:rFonts w:asciiTheme="minorHAnsi" w:hAnsiTheme="minorHAnsi"/>
        </w:rPr>
      </w:pPr>
    </w:p>
    <w:p w:rsidR="00D53D80" w:rsidRDefault="0043758E" w:rsidP="00F734C5">
      <w:pPr>
        <w:jc w:val="both"/>
        <w:rPr>
          <w:rFonts w:asciiTheme="minorHAnsi" w:hAnsiTheme="minorHAnsi"/>
        </w:rPr>
      </w:pPr>
      <w:r>
        <w:rPr>
          <w:rFonts w:asciiTheme="minorHAnsi" w:hAnsiTheme="minorHAnsi"/>
        </w:rPr>
        <w:lastRenderedPageBreak/>
        <w:t>11</w:t>
      </w:r>
      <w:r w:rsidR="006471B3">
        <w:rPr>
          <w:rFonts w:asciiTheme="minorHAnsi" w:hAnsiTheme="minorHAnsi"/>
        </w:rPr>
        <w:t>.1.</w:t>
      </w:r>
      <w:r w:rsidR="006471B3">
        <w:rPr>
          <w:rFonts w:asciiTheme="minorHAnsi" w:hAnsiTheme="minorHAnsi"/>
        </w:rPr>
        <w:tab/>
      </w:r>
      <w:r w:rsidR="00D53D80">
        <w:rPr>
          <w:rFonts w:asciiTheme="minorHAnsi" w:hAnsiTheme="minorHAnsi"/>
        </w:rPr>
        <w:t>A Contratada deve observar as obrigações firmadas quando da assinatura da Ata de Registro de Preços a ser aderida, devendo, no entanto, no mínimo:</w:t>
      </w:r>
    </w:p>
    <w:p w:rsidR="00F734C5" w:rsidRDefault="00D53D80" w:rsidP="00F734C5">
      <w:pPr>
        <w:jc w:val="both"/>
        <w:rPr>
          <w:rFonts w:asciiTheme="minorHAnsi" w:hAnsiTheme="minorHAnsi"/>
        </w:rPr>
      </w:pPr>
      <w:r>
        <w:rPr>
          <w:rFonts w:asciiTheme="minorHAnsi" w:hAnsiTheme="minorHAnsi"/>
        </w:rPr>
        <w:t>11.1.1</w:t>
      </w:r>
      <w:r>
        <w:rPr>
          <w:rFonts w:asciiTheme="minorHAnsi" w:hAnsiTheme="minorHAnsi"/>
        </w:rPr>
        <w:tab/>
      </w:r>
      <w:r w:rsidR="00F734C5">
        <w:rPr>
          <w:rFonts w:asciiTheme="minorHAnsi" w:hAnsiTheme="minorHAnsi"/>
        </w:rPr>
        <w:t xml:space="preserve">Responsabilizar-se integralmente pelo fiel cumprimento do objeto licitado. </w:t>
      </w:r>
    </w:p>
    <w:p w:rsidR="00F734C5" w:rsidRDefault="0043758E" w:rsidP="00F734C5">
      <w:pPr>
        <w:jc w:val="both"/>
        <w:rPr>
          <w:rFonts w:asciiTheme="minorHAnsi" w:hAnsiTheme="minorHAnsi"/>
        </w:rPr>
      </w:pPr>
      <w:r>
        <w:rPr>
          <w:rFonts w:asciiTheme="minorHAnsi" w:hAnsiTheme="minorHAnsi"/>
        </w:rPr>
        <w:t>11</w:t>
      </w:r>
      <w:r w:rsidR="006471B3">
        <w:rPr>
          <w:rFonts w:asciiTheme="minorHAnsi" w:hAnsiTheme="minorHAnsi"/>
        </w:rPr>
        <w:t>.</w:t>
      </w:r>
      <w:r w:rsidR="00D53D80">
        <w:rPr>
          <w:rFonts w:asciiTheme="minorHAnsi" w:hAnsiTheme="minorHAnsi"/>
        </w:rPr>
        <w:t>1.2</w:t>
      </w:r>
      <w:r w:rsidR="006471B3">
        <w:rPr>
          <w:rFonts w:asciiTheme="minorHAnsi" w:hAnsiTheme="minorHAnsi"/>
        </w:rPr>
        <w:tab/>
      </w:r>
      <w:r w:rsidR="00F734C5">
        <w:rPr>
          <w:rFonts w:asciiTheme="minorHAnsi" w:hAnsiTheme="minorHAnsi"/>
        </w:rPr>
        <w:t xml:space="preserve">Prestar todos os esclarecimentos que forem solicitados pela Administração, cujas reclamações se obriga a atender. </w:t>
      </w:r>
    </w:p>
    <w:p w:rsidR="00F734C5" w:rsidRPr="000D18AC" w:rsidRDefault="0043758E" w:rsidP="00F734C5">
      <w:pPr>
        <w:jc w:val="both"/>
        <w:rPr>
          <w:rFonts w:asciiTheme="minorHAnsi" w:hAnsiTheme="minorHAnsi" w:cs="Arial"/>
        </w:rPr>
      </w:pPr>
      <w:r>
        <w:rPr>
          <w:rFonts w:asciiTheme="minorHAnsi" w:hAnsiTheme="minorHAnsi" w:cs="Arial"/>
        </w:rPr>
        <w:t>11</w:t>
      </w:r>
      <w:r w:rsidR="00D53D80">
        <w:rPr>
          <w:rFonts w:asciiTheme="minorHAnsi" w:hAnsiTheme="minorHAnsi" w:cs="Arial"/>
        </w:rPr>
        <w:t>.1.3</w:t>
      </w:r>
      <w:r w:rsidR="006471B3">
        <w:rPr>
          <w:rFonts w:asciiTheme="minorHAnsi" w:hAnsiTheme="minorHAnsi" w:cs="Arial"/>
        </w:rPr>
        <w:tab/>
      </w:r>
      <w:r w:rsidR="00F734C5">
        <w:rPr>
          <w:rFonts w:asciiTheme="minorHAnsi" w:hAnsiTheme="minorHAnsi" w:cs="Arial"/>
        </w:rPr>
        <w:t>Substituir ou complementar, em até 05 (cinco)</w:t>
      </w:r>
      <w:r w:rsidR="00F734C5">
        <w:rPr>
          <w:rFonts w:asciiTheme="minorHAnsi" w:hAnsiTheme="minorHAnsi" w:cs="Arial"/>
          <w:b/>
        </w:rPr>
        <w:t xml:space="preserve"> </w:t>
      </w:r>
      <w:r w:rsidR="00F734C5">
        <w:rPr>
          <w:rFonts w:asciiTheme="minorHAnsi" w:hAnsiTheme="minorHAnsi" w:cs="Arial"/>
        </w:rPr>
        <w:t xml:space="preserve">dias úteis, material rejeitado pelo Almoxarifado em decorrência de quebra e/ou avaria no transporte, estar em desacordo no tocante </w:t>
      </w:r>
      <w:proofErr w:type="gramStart"/>
      <w:r w:rsidR="00F734C5">
        <w:rPr>
          <w:rFonts w:asciiTheme="minorHAnsi" w:hAnsiTheme="minorHAnsi" w:cs="Arial"/>
        </w:rPr>
        <w:t>a</w:t>
      </w:r>
      <w:proofErr w:type="gramEnd"/>
      <w:r w:rsidR="00F734C5">
        <w:rPr>
          <w:rFonts w:asciiTheme="minorHAnsi" w:hAnsiTheme="minorHAnsi" w:cs="Arial"/>
        </w:rPr>
        <w:t xml:space="preserve"> qualidade ou marca ofertada, apresentar quantidade inferior ao constante da nota de empenho ou documento equivalente.</w:t>
      </w:r>
    </w:p>
    <w:p w:rsidR="00F734C5" w:rsidRPr="006471B3" w:rsidRDefault="0043758E" w:rsidP="00F734C5">
      <w:pPr>
        <w:jc w:val="both"/>
        <w:rPr>
          <w:rFonts w:asciiTheme="minorHAnsi" w:hAnsiTheme="minorHAnsi"/>
        </w:rPr>
      </w:pPr>
      <w:r>
        <w:rPr>
          <w:rFonts w:asciiTheme="minorHAnsi" w:hAnsiTheme="minorHAnsi" w:cs="Arial"/>
        </w:rPr>
        <w:t>11</w:t>
      </w:r>
      <w:r w:rsidR="00D53D80">
        <w:rPr>
          <w:rFonts w:asciiTheme="minorHAnsi" w:hAnsiTheme="minorHAnsi" w:cs="Arial"/>
        </w:rPr>
        <w:t>.1.4</w:t>
      </w:r>
      <w:r w:rsidR="006471B3">
        <w:rPr>
          <w:rFonts w:asciiTheme="minorHAnsi" w:hAnsiTheme="minorHAnsi" w:cs="Arial"/>
        </w:rPr>
        <w:tab/>
      </w:r>
      <w:r w:rsidR="00F734C5">
        <w:rPr>
          <w:rFonts w:asciiTheme="minorHAnsi" w:hAnsiTheme="minorHAnsi" w:cs="Arial"/>
        </w:rPr>
        <w:t>Garantir a substituição de material que venha a apresentar defeito e</w:t>
      </w:r>
      <w:r w:rsidR="006471B3">
        <w:rPr>
          <w:rFonts w:asciiTheme="minorHAnsi" w:hAnsiTheme="minorHAnsi" w:cs="Arial"/>
        </w:rPr>
        <w:t>/ou</w:t>
      </w:r>
      <w:r w:rsidR="00F734C5">
        <w:rPr>
          <w:rFonts w:asciiTheme="minorHAnsi" w:hAnsiTheme="minorHAnsi" w:cs="Arial"/>
        </w:rPr>
        <w:t xml:space="preserve"> </w:t>
      </w:r>
      <w:proofErr w:type="gramStart"/>
      <w:r w:rsidR="00F734C5">
        <w:rPr>
          <w:rFonts w:asciiTheme="minorHAnsi" w:hAnsiTheme="minorHAnsi" w:cs="Arial"/>
        </w:rPr>
        <w:t>mal</w:t>
      </w:r>
      <w:proofErr w:type="gramEnd"/>
      <w:r w:rsidR="00F734C5">
        <w:rPr>
          <w:rFonts w:asciiTheme="minorHAnsi" w:hAnsiTheme="minorHAnsi" w:cs="Arial"/>
        </w:rPr>
        <w:t xml:space="preserve"> funcionamento durante o uso, as suas expensas, num prazo de até 05 (cinco)</w:t>
      </w:r>
      <w:r w:rsidR="00F734C5">
        <w:rPr>
          <w:rFonts w:asciiTheme="minorHAnsi" w:hAnsiTheme="minorHAnsi" w:cs="Arial"/>
          <w:b/>
        </w:rPr>
        <w:t xml:space="preserve"> </w:t>
      </w:r>
      <w:r w:rsidR="00F734C5">
        <w:rPr>
          <w:rFonts w:asciiTheme="minorHAnsi" w:hAnsiTheme="minorHAnsi" w:cs="Arial"/>
        </w:rPr>
        <w:t>dias úteis.</w:t>
      </w:r>
    </w:p>
    <w:p w:rsidR="000D18AC" w:rsidRDefault="000D18AC" w:rsidP="00F734C5">
      <w:pPr>
        <w:jc w:val="both"/>
        <w:rPr>
          <w:rFonts w:asciiTheme="minorHAnsi" w:hAnsiTheme="minorHAnsi" w:cs="Arial"/>
          <w:b/>
        </w:rPr>
      </w:pPr>
    </w:p>
    <w:p w:rsidR="00F734C5" w:rsidRDefault="0043758E" w:rsidP="00F734C5">
      <w:pPr>
        <w:shd w:val="clear" w:color="auto" w:fill="D9D9D9" w:themeFill="background1" w:themeFillShade="D9"/>
        <w:jc w:val="both"/>
        <w:rPr>
          <w:rFonts w:asciiTheme="minorHAnsi" w:hAnsiTheme="minorHAnsi" w:cs="Arial"/>
          <w:b/>
        </w:rPr>
      </w:pPr>
      <w:r>
        <w:rPr>
          <w:rFonts w:asciiTheme="minorHAnsi" w:hAnsiTheme="minorHAnsi" w:cs="Arial"/>
          <w:b/>
        </w:rPr>
        <w:t>12</w:t>
      </w:r>
      <w:r w:rsidR="00F734C5">
        <w:rPr>
          <w:rFonts w:asciiTheme="minorHAnsi" w:hAnsiTheme="minorHAnsi" w:cs="Arial"/>
          <w:b/>
        </w:rPr>
        <w:t>. OBRIGAÇÕES DA UFES</w:t>
      </w:r>
    </w:p>
    <w:p w:rsidR="00F734C5" w:rsidRDefault="00F734C5" w:rsidP="00F734C5">
      <w:pPr>
        <w:jc w:val="both"/>
        <w:rPr>
          <w:rFonts w:asciiTheme="minorHAnsi" w:hAnsiTheme="minorHAnsi" w:cs="Arial"/>
        </w:rPr>
      </w:pPr>
    </w:p>
    <w:p w:rsidR="00F734C5" w:rsidRDefault="0043758E" w:rsidP="00F734C5">
      <w:pPr>
        <w:jc w:val="both"/>
        <w:rPr>
          <w:rFonts w:asciiTheme="minorHAnsi" w:hAnsiTheme="minorHAnsi" w:cs="Arial"/>
        </w:rPr>
      </w:pPr>
      <w:r>
        <w:rPr>
          <w:rFonts w:asciiTheme="minorHAnsi" w:hAnsiTheme="minorHAnsi" w:cs="Arial"/>
        </w:rPr>
        <w:t>12</w:t>
      </w:r>
      <w:r w:rsidR="006471B3">
        <w:rPr>
          <w:rFonts w:asciiTheme="minorHAnsi" w:hAnsiTheme="minorHAnsi" w:cs="Arial"/>
        </w:rPr>
        <w:t>.1.</w:t>
      </w:r>
      <w:r w:rsidR="006471B3">
        <w:rPr>
          <w:rFonts w:asciiTheme="minorHAnsi" w:hAnsiTheme="minorHAnsi" w:cs="Arial"/>
        </w:rPr>
        <w:tab/>
      </w:r>
      <w:r w:rsidR="00F734C5">
        <w:rPr>
          <w:rFonts w:asciiTheme="minorHAnsi" w:hAnsiTheme="minorHAnsi" w:cs="Arial"/>
        </w:rPr>
        <w:t>Efetuar o pagamento da despesa em até 30 (trinta) dias, contados da data do recebimento definitivo dado pelo almoxarifado.</w:t>
      </w:r>
    </w:p>
    <w:p w:rsidR="00F734C5" w:rsidRDefault="0043758E" w:rsidP="00F734C5">
      <w:pPr>
        <w:jc w:val="both"/>
        <w:rPr>
          <w:rFonts w:asciiTheme="minorHAnsi" w:hAnsiTheme="minorHAnsi" w:cs="Arial"/>
        </w:rPr>
      </w:pPr>
      <w:r>
        <w:rPr>
          <w:rFonts w:asciiTheme="minorHAnsi" w:hAnsiTheme="minorHAnsi" w:cs="Arial"/>
        </w:rPr>
        <w:t>12</w:t>
      </w:r>
      <w:r w:rsidR="006471B3">
        <w:rPr>
          <w:rFonts w:asciiTheme="minorHAnsi" w:hAnsiTheme="minorHAnsi" w:cs="Arial"/>
        </w:rPr>
        <w:t>.2.</w:t>
      </w:r>
      <w:r w:rsidR="006471B3">
        <w:rPr>
          <w:rFonts w:asciiTheme="minorHAnsi" w:hAnsiTheme="minorHAnsi" w:cs="Arial"/>
        </w:rPr>
        <w:tab/>
      </w:r>
      <w:r w:rsidR="00F734C5">
        <w:rPr>
          <w:rFonts w:asciiTheme="minorHAnsi" w:hAnsiTheme="minorHAnsi" w:cs="Arial"/>
        </w:rPr>
        <w:t>Ainda que a UFES admita entrega parcelada de itens, o pagamento só será liberado após a entrega total e definitiva de todos os materiais constantes da nota de empenho.</w:t>
      </w:r>
    </w:p>
    <w:p w:rsidR="00F734C5" w:rsidRPr="000D18AC" w:rsidRDefault="0043758E" w:rsidP="00F734C5">
      <w:pPr>
        <w:jc w:val="both"/>
        <w:rPr>
          <w:rFonts w:asciiTheme="minorHAnsi" w:hAnsiTheme="minorHAnsi" w:cs="Times New Roman"/>
        </w:rPr>
      </w:pPr>
      <w:r>
        <w:rPr>
          <w:rFonts w:asciiTheme="minorHAnsi" w:hAnsiTheme="minorHAnsi"/>
        </w:rPr>
        <w:t>12</w:t>
      </w:r>
      <w:r w:rsidR="006471B3">
        <w:rPr>
          <w:rFonts w:asciiTheme="minorHAnsi" w:hAnsiTheme="minorHAnsi"/>
        </w:rPr>
        <w:t>.3.</w:t>
      </w:r>
      <w:r w:rsidR="006471B3">
        <w:rPr>
          <w:rFonts w:asciiTheme="minorHAnsi" w:hAnsiTheme="minorHAnsi"/>
        </w:rPr>
        <w:tab/>
      </w:r>
      <w:r w:rsidR="00F734C5">
        <w:rPr>
          <w:rFonts w:asciiTheme="minorHAnsi" w:hAnsiTheme="minorHAnsi"/>
        </w:rPr>
        <w:t>O pagamento somente será realizado, desde que não se verifiquem defeitos ou imperfeições na entrega dos produtos.</w:t>
      </w:r>
    </w:p>
    <w:p w:rsidR="00F734C5" w:rsidRDefault="0043758E" w:rsidP="00F734C5">
      <w:pPr>
        <w:jc w:val="both"/>
        <w:rPr>
          <w:rFonts w:asciiTheme="minorHAnsi" w:hAnsiTheme="minorHAnsi"/>
        </w:rPr>
      </w:pPr>
      <w:r>
        <w:rPr>
          <w:rFonts w:asciiTheme="minorHAnsi" w:hAnsiTheme="minorHAnsi"/>
        </w:rPr>
        <w:t>12</w:t>
      </w:r>
      <w:r w:rsidR="006471B3">
        <w:rPr>
          <w:rFonts w:asciiTheme="minorHAnsi" w:hAnsiTheme="minorHAnsi"/>
        </w:rPr>
        <w:t>.4.</w:t>
      </w:r>
      <w:r w:rsidR="006471B3">
        <w:rPr>
          <w:rFonts w:asciiTheme="minorHAnsi" w:hAnsiTheme="minorHAnsi"/>
        </w:rPr>
        <w:tab/>
      </w:r>
      <w:r w:rsidR="00F734C5">
        <w:rPr>
          <w:rFonts w:asciiTheme="minorHAnsi" w:hAnsiTheme="minorHAnsi"/>
        </w:rPr>
        <w:t>Nenhum pagamento será efetuado à Adjudicatária enquanto pendente de liquidação qualquer obrigação. Esse fato não será gerador de direito ao reajustamento de preços ou à atualização monetária.</w:t>
      </w:r>
    </w:p>
    <w:p w:rsidR="000D18AC" w:rsidRDefault="000D18AC" w:rsidP="00F734C5">
      <w:pPr>
        <w:jc w:val="both"/>
        <w:rPr>
          <w:rFonts w:asciiTheme="minorHAnsi" w:hAnsiTheme="minorHAnsi" w:cs="Arial"/>
        </w:rPr>
      </w:pPr>
    </w:p>
    <w:p w:rsidR="00F734C5" w:rsidRDefault="00D53D80" w:rsidP="00F734C5">
      <w:pPr>
        <w:shd w:val="clear" w:color="auto" w:fill="D9D9D9" w:themeFill="background1" w:themeFillShade="D9"/>
        <w:rPr>
          <w:rFonts w:asciiTheme="minorHAnsi" w:hAnsiTheme="minorHAnsi" w:cs="Arial"/>
          <w:b/>
        </w:rPr>
      </w:pPr>
      <w:r>
        <w:rPr>
          <w:rFonts w:asciiTheme="minorHAnsi" w:hAnsiTheme="minorHAnsi" w:cs="Arial"/>
          <w:b/>
        </w:rPr>
        <w:t>13</w:t>
      </w:r>
      <w:r w:rsidR="00F734C5">
        <w:rPr>
          <w:rFonts w:asciiTheme="minorHAnsi" w:hAnsiTheme="minorHAnsi" w:cs="Arial"/>
          <w:b/>
        </w:rPr>
        <w:t>. FISCALIZAÇÃO/ATESTAÇÃO</w:t>
      </w:r>
    </w:p>
    <w:p w:rsidR="00F734C5" w:rsidRDefault="00F734C5" w:rsidP="00F734C5">
      <w:pPr>
        <w:rPr>
          <w:rFonts w:asciiTheme="minorHAnsi" w:hAnsiTheme="minorHAnsi" w:cs="Arial"/>
        </w:rPr>
      </w:pPr>
    </w:p>
    <w:p w:rsidR="00E3541C" w:rsidRPr="00086D29" w:rsidRDefault="00D53D80" w:rsidP="000D18AC">
      <w:pPr>
        <w:rPr>
          <w:rFonts w:asciiTheme="minorHAnsi" w:hAnsiTheme="minorHAnsi" w:cs="Arial"/>
          <w:color w:val="FF0000"/>
        </w:rPr>
      </w:pPr>
      <w:r>
        <w:rPr>
          <w:rFonts w:asciiTheme="minorHAnsi" w:hAnsiTheme="minorHAnsi" w:cs="Arial"/>
          <w:color w:val="FF0000"/>
        </w:rPr>
        <w:t xml:space="preserve">Responsável designado pelo </w:t>
      </w:r>
      <w:r w:rsidR="00086D29" w:rsidRPr="00086D29">
        <w:rPr>
          <w:rFonts w:asciiTheme="minorHAnsi" w:hAnsiTheme="minorHAnsi" w:cs="Arial"/>
          <w:color w:val="FF0000"/>
        </w:rPr>
        <w:t>Cent</w:t>
      </w:r>
      <w:r w:rsidR="006471B3">
        <w:rPr>
          <w:rFonts w:asciiTheme="minorHAnsi" w:hAnsiTheme="minorHAnsi" w:cs="Arial"/>
          <w:color w:val="FF0000"/>
        </w:rPr>
        <w:t>ro ou Departamento ou Setor s</w:t>
      </w:r>
      <w:r w:rsidR="00086D29" w:rsidRPr="00086D29">
        <w:rPr>
          <w:rFonts w:asciiTheme="minorHAnsi" w:hAnsiTheme="minorHAnsi" w:cs="Arial"/>
          <w:color w:val="FF0000"/>
        </w:rPr>
        <w:t>olicitante</w:t>
      </w:r>
    </w:p>
    <w:p w:rsidR="00F734C5" w:rsidRDefault="00F734C5" w:rsidP="000D18AC">
      <w:pPr>
        <w:rPr>
          <w:rFonts w:asciiTheme="minorHAnsi" w:hAnsiTheme="minorHAnsi" w:cs="Arial"/>
        </w:rPr>
      </w:pPr>
      <w:r>
        <w:rPr>
          <w:rFonts w:asciiTheme="minorHAnsi" w:hAnsiTheme="minorHAnsi" w:cs="Arial"/>
        </w:rPr>
        <w:t>Seção de Almoxarifado - DM/DA/PROAD</w:t>
      </w:r>
    </w:p>
    <w:p w:rsidR="000D18AC" w:rsidRDefault="000D18AC" w:rsidP="000D18AC">
      <w:pPr>
        <w:rPr>
          <w:rFonts w:asciiTheme="minorHAnsi" w:hAnsiTheme="minorHAnsi" w:cs="Arial"/>
        </w:rPr>
      </w:pPr>
    </w:p>
    <w:p w:rsidR="00F734C5" w:rsidRDefault="00F734C5" w:rsidP="00D53D80">
      <w:pPr>
        <w:jc w:val="center"/>
        <w:rPr>
          <w:rFonts w:asciiTheme="minorHAnsi" w:hAnsiTheme="minorHAnsi" w:cs="Arial"/>
        </w:rPr>
      </w:pPr>
      <w:r>
        <w:rPr>
          <w:rFonts w:asciiTheme="minorHAnsi" w:hAnsiTheme="minorHAnsi" w:cs="Arial"/>
        </w:rPr>
        <w:t xml:space="preserve">Vitória/ES, </w:t>
      </w:r>
      <w:r w:rsidRPr="00C06EB2">
        <w:rPr>
          <w:rFonts w:asciiTheme="minorHAnsi" w:hAnsiTheme="minorHAnsi" w:cs="Arial"/>
          <w:color w:val="FF0000"/>
        </w:rPr>
        <w:t>1</w:t>
      </w:r>
      <w:bookmarkStart w:id="0" w:name="_GoBack"/>
      <w:bookmarkEnd w:id="0"/>
      <w:r w:rsidR="000D18AC" w:rsidRPr="00C06EB2">
        <w:rPr>
          <w:rFonts w:asciiTheme="minorHAnsi" w:hAnsiTheme="minorHAnsi" w:cs="Arial"/>
          <w:color w:val="FF0000"/>
        </w:rPr>
        <w:t>5 de dezembro</w:t>
      </w:r>
      <w:r w:rsidRPr="00C06EB2">
        <w:rPr>
          <w:rFonts w:asciiTheme="minorHAnsi" w:hAnsiTheme="minorHAnsi" w:cs="Arial"/>
          <w:color w:val="FF0000"/>
        </w:rPr>
        <w:t xml:space="preserve"> de 2017</w:t>
      </w:r>
      <w:r>
        <w:rPr>
          <w:rFonts w:asciiTheme="minorHAnsi" w:hAnsiTheme="minorHAnsi" w:cs="Arial"/>
        </w:rPr>
        <w:t>.</w:t>
      </w:r>
    </w:p>
    <w:p w:rsidR="00F734C5" w:rsidRDefault="00F734C5" w:rsidP="00D53D80">
      <w:pPr>
        <w:ind w:left="4962"/>
        <w:jc w:val="center"/>
        <w:rPr>
          <w:rFonts w:asciiTheme="minorHAnsi" w:hAnsiTheme="minorHAnsi" w:cs="Arial"/>
        </w:rPr>
      </w:pPr>
    </w:p>
    <w:p w:rsidR="00F734C5" w:rsidRDefault="00F734C5" w:rsidP="00D53D80">
      <w:pPr>
        <w:ind w:left="4962"/>
        <w:jc w:val="center"/>
        <w:rPr>
          <w:rFonts w:asciiTheme="minorHAnsi" w:hAnsiTheme="minorHAnsi" w:cs="Arial"/>
        </w:rPr>
      </w:pPr>
    </w:p>
    <w:p w:rsidR="00F734C5" w:rsidRDefault="00F734C5" w:rsidP="00D53D80">
      <w:pPr>
        <w:ind w:left="4962"/>
        <w:jc w:val="center"/>
        <w:rPr>
          <w:rFonts w:asciiTheme="minorHAnsi" w:hAnsiTheme="minorHAnsi" w:cs="Arial"/>
        </w:rPr>
      </w:pPr>
    </w:p>
    <w:p w:rsidR="00F734C5" w:rsidRPr="00C06EB2" w:rsidRDefault="00D53D80" w:rsidP="00D53D80">
      <w:pPr>
        <w:jc w:val="center"/>
        <w:rPr>
          <w:rFonts w:asciiTheme="minorHAnsi" w:hAnsiTheme="minorHAnsi" w:cs="Arial"/>
          <w:color w:val="FF0000"/>
        </w:rPr>
      </w:pPr>
      <w:r>
        <w:rPr>
          <w:rFonts w:asciiTheme="minorHAnsi" w:hAnsiTheme="minorHAnsi" w:cs="Arial"/>
          <w:color w:val="FF0000"/>
        </w:rPr>
        <w:lastRenderedPageBreak/>
        <w:t>Autoridade competente</w:t>
      </w:r>
    </w:p>
    <w:p w:rsidR="00F734C5" w:rsidRPr="00C06EB2" w:rsidRDefault="000D18AC" w:rsidP="00D53D80">
      <w:pPr>
        <w:jc w:val="center"/>
        <w:rPr>
          <w:rFonts w:asciiTheme="minorHAnsi" w:hAnsiTheme="minorHAnsi" w:cs="Arial"/>
          <w:color w:val="FF0000"/>
        </w:rPr>
      </w:pPr>
      <w:r w:rsidRPr="00C06EB2">
        <w:rPr>
          <w:rFonts w:asciiTheme="minorHAnsi" w:hAnsiTheme="minorHAnsi" w:cs="Arial"/>
          <w:color w:val="FF0000"/>
        </w:rPr>
        <w:t>Cargo</w:t>
      </w:r>
    </w:p>
    <w:p w:rsidR="00EA7CB8" w:rsidRPr="00C06EB2" w:rsidRDefault="000D18AC" w:rsidP="00D53D80">
      <w:pPr>
        <w:jc w:val="center"/>
        <w:rPr>
          <w:rFonts w:asciiTheme="minorHAnsi" w:hAnsiTheme="minorHAnsi" w:cs="Arial"/>
          <w:color w:val="FF0000"/>
        </w:rPr>
      </w:pPr>
      <w:r w:rsidRPr="00C06EB2">
        <w:rPr>
          <w:rFonts w:asciiTheme="minorHAnsi" w:hAnsiTheme="minorHAnsi" w:cs="Arial"/>
          <w:color w:val="FF0000"/>
        </w:rPr>
        <w:t>Setor</w:t>
      </w:r>
    </w:p>
    <w:sectPr w:rsidR="00EA7CB8" w:rsidRPr="00C06EB2" w:rsidSect="0093461A">
      <w:pgSz w:w="11906" w:h="16838"/>
      <w:pgMar w:top="993"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9356A"/>
    <w:rsid w:val="00063836"/>
    <w:rsid w:val="00086B78"/>
    <w:rsid w:val="00086D29"/>
    <w:rsid w:val="000D18AC"/>
    <w:rsid w:val="00130558"/>
    <w:rsid w:val="001345D8"/>
    <w:rsid w:val="001634F3"/>
    <w:rsid w:val="001977C2"/>
    <w:rsid w:val="001D6321"/>
    <w:rsid w:val="002B59ED"/>
    <w:rsid w:val="0043758E"/>
    <w:rsid w:val="004775FC"/>
    <w:rsid w:val="00480845"/>
    <w:rsid w:val="004F41A3"/>
    <w:rsid w:val="00556D4E"/>
    <w:rsid w:val="006471B3"/>
    <w:rsid w:val="00651A54"/>
    <w:rsid w:val="0065484F"/>
    <w:rsid w:val="00695B91"/>
    <w:rsid w:val="00743CEA"/>
    <w:rsid w:val="00782434"/>
    <w:rsid w:val="0079356A"/>
    <w:rsid w:val="009037BC"/>
    <w:rsid w:val="0093461A"/>
    <w:rsid w:val="009554FB"/>
    <w:rsid w:val="00971DC9"/>
    <w:rsid w:val="00982A32"/>
    <w:rsid w:val="00A2267E"/>
    <w:rsid w:val="00A556BC"/>
    <w:rsid w:val="00A7363A"/>
    <w:rsid w:val="00AC38D9"/>
    <w:rsid w:val="00B912E6"/>
    <w:rsid w:val="00C06EB2"/>
    <w:rsid w:val="00CF1C55"/>
    <w:rsid w:val="00D53D80"/>
    <w:rsid w:val="00D5791C"/>
    <w:rsid w:val="00D737AC"/>
    <w:rsid w:val="00E3541C"/>
    <w:rsid w:val="00E4328B"/>
    <w:rsid w:val="00E45217"/>
    <w:rsid w:val="00E87B39"/>
    <w:rsid w:val="00E97FDD"/>
    <w:rsid w:val="00EA6A38"/>
    <w:rsid w:val="00EA7CB8"/>
    <w:rsid w:val="00EC3D69"/>
    <w:rsid w:val="00F212DB"/>
    <w:rsid w:val="00F734C5"/>
    <w:rsid w:val="00FB40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56A"/>
    <w:pPr>
      <w:spacing w:after="200" w:line="276" w:lineRule="auto"/>
      <w:jc w:val="left"/>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935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356A"/>
    <w:rPr>
      <w:rFonts w:ascii="Calibri" w:eastAsia="Calibri" w:hAnsi="Calibri" w:cs="Calibri"/>
    </w:rPr>
  </w:style>
  <w:style w:type="paragraph" w:styleId="PargrafodaLista">
    <w:name w:val="List Paragraph"/>
    <w:basedOn w:val="Normal"/>
    <w:uiPriority w:val="99"/>
    <w:qFormat/>
    <w:rsid w:val="0079356A"/>
    <w:pPr>
      <w:ind w:left="720"/>
    </w:pPr>
  </w:style>
  <w:style w:type="character" w:styleId="Hyperlink">
    <w:name w:val="Hyperlink"/>
    <w:basedOn w:val="Fontepargpadro"/>
    <w:uiPriority w:val="99"/>
    <w:rsid w:val="0079356A"/>
    <w:rPr>
      <w:color w:val="0000FF"/>
      <w:u w:val="single"/>
    </w:rPr>
  </w:style>
  <w:style w:type="paragraph" w:styleId="NormalWeb">
    <w:name w:val="Normal (Web)"/>
    <w:basedOn w:val="Normal"/>
    <w:uiPriority w:val="99"/>
    <w:semiHidden/>
    <w:unhideWhenUsed/>
    <w:rsid w:val="00F734C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
    <w:name w:val="Corpo"/>
    <w:uiPriority w:val="99"/>
    <w:rsid w:val="00F734C5"/>
    <w:pPr>
      <w:widowControl w:val="0"/>
      <w:spacing w:before="120" w:after="120"/>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divs>
    <w:div w:id="237518524">
      <w:bodyDiv w:val="1"/>
      <w:marLeft w:val="0"/>
      <w:marRight w:val="0"/>
      <w:marTop w:val="0"/>
      <w:marBottom w:val="0"/>
      <w:divBdr>
        <w:top w:val="none" w:sz="0" w:space="0" w:color="auto"/>
        <w:left w:val="none" w:sz="0" w:space="0" w:color="auto"/>
        <w:bottom w:val="none" w:sz="0" w:space="0" w:color="auto"/>
        <w:right w:val="none" w:sz="0" w:space="0" w:color="auto"/>
      </w:divBdr>
    </w:div>
    <w:div w:id="349141484">
      <w:bodyDiv w:val="1"/>
      <w:marLeft w:val="0"/>
      <w:marRight w:val="0"/>
      <w:marTop w:val="0"/>
      <w:marBottom w:val="0"/>
      <w:divBdr>
        <w:top w:val="none" w:sz="0" w:space="0" w:color="auto"/>
        <w:left w:val="none" w:sz="0" w:space="0" w:color="auto"/>
        <w:bottom w:val="none" w:sz="0" w:space="0" w:color="auto"/>
        <w:right w:val="none" w:sz="0" w:space="0" w:color="auto"/>
      </w:divBdr>
    </w:div>
    <w:div w:id="1240947434">
      <w:bodyDiv w:val="1"/>
      <w:marLeft w:val="0"/>
      <w:marRight w:val="0"/>
      <w:marTop w:val="0"/>
      <w:marBottom w:val="0"/>
      <w:divBdr>
        <w:top w:val="none" w:sz="0" w:space="0" w:color="auto"/>
        <w:left w:val="none" w:sz="0" w:space="0" w:color="auto"/>
        <w:bottom w:val="none" w:sz="0" w:space="0" w:color="auto"/>
        <w:right w:val="none" w:sz="0" w:space="0" w:color="auto"/>
      </w:divBdr>
    </w:div>
    <w:div w:id="187781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1426</Words>
  <Characters>7704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estagiário</cp:lastModifiedBy>
  <cp:revision>8</cp:revision>
  <cp:lastPrinted>2015-08-10T18:17:00Z</cp:lastPrinted>
  <dcterms:created xsi:type="dcterms:W3CDTF">2017-12-19T19:13:00Z</dcterms:created>
  <dcterms:modified xsi:type="dcterms:W3CDTF">2018-03-12T21:08:00Z</dcterms:modified>
</cp:coreProperties>
</file>